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B3B8A7" w14:textId="216E5F44" w:rsidR="00632D38" w:rsidRDefault="00D527A7">
      <w:pPr>
        <w:rPr>
          <w:noProof/>
        </w:rPr>
      </w:pPr>
      <w:r w:rsidRPr="000F105D">
        <w:rPr>
          <w:noProof/>
        </w:rPr>
        <w:drawing>
          <wp:anchor distT="0" distB="0" distL="114300" distR="114300" simplePos="0" relativeHeight="251663360" behindDoc="0" locked="0" layoutInCell="1" allowOverlap="1" wp14:anchorId="22496622" wp14:editId="21AE2D0F">
            <wp:simplePos x="0" y="0"/>
            <wp:positionH relativeFrom="column">
              <wp:posOffset>-907415</wp:posOffset>
            </wp:positionH>
            <wp:positionV relativeFrom="paragraph">
              <wp:posOffset>-907085</wp:posOffset>
            </wp:positionV>
            <wp:extent cx="7552330" cy="4295775"/>
            <wp:effectExtent l="0" t="0" r="0" b="0"/>
            <wp:wrapNone/>
            <wp:docPr id="1052939370" name="Picture 1" descr="A logo for a compan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2939370" name="Picture 1" descr="A logo for a company&#10;&#10;AI-generated content may be incorrect.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2330" cy="4295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58EB891" w14:textId="5890A033" w:rsidR="008F3573" w:rsidRDefault="008F3573"/>
    <w:p w14:paraId="0CD91747" w14:textId="7867476D" w:rsidR="009B2CD4" w:rsidRDefault="009B2CD4"/>
    <w:p w14:paraId="2F023A99" w14:textId="5F932F71" w:rsidR="009B2CD4" w:rsidRDefault="009B2CD4"/>
    <w:p w14:paraId="161045C2" w14:textId="3EA4663E" w:rsidR="009B2CD4" w:rsidRDefault="009B2CD4"/>
    <w:p w14:paraId="018BEFB1" w14:textId="63169F85" w:rsidR="009B2CD4" w:rsidRDefault="009B2CD4"/>
    <w:p w14:paraId="1FE1DA9C" w14:textId="7971D817" w:rsidR="009B2CD4" w:rsidRDefault="009B2CD4"/>
    <w:p w14:paraId="40D315CD" w14:textId="6B0AC285" w:rsidR="009B2CD4" w:rsidRDefault="009B2CD4"/>
    <w:p w14:paraId="58D555BC" w14:textId="75BABB53" w:rsidR="009B2CD4" w:rsidRDefault="009B2CD4"/>
    <w:p w14:paraId="3A127BE8" w14:textId="70FFC697" w:rsidR="009B2CD4" w:rsidRDefault="009B2CD4"/>
    <w:p w14:paraId="0BCAD67A" w14:textId="6C4AFE67" w:rsidR="009B2CD4" w:rsidRDefault="009B2CD4"/>
    <w:p w14:paraId="3AEE98C8" w14:textId="1E4F292A" w:rsidR="009B2CD4" w:rsidRDefault="009B2CD4"/>
    <w:p w14:paraId="285BFC54" w14:textId="5BC7A525" w:rsidR="009B2CD4" w:rsidRDefault="00A9726F" w:rsidP="00A9726F">
      <w:pPr>
        <w:tabs>
          <w:tab w:val="left" w:pos="5115"/>
        </w:tabs>
      </w:pPr>
      <w:r>
        <w:tab/>
      </w:r>
    </w:p>
    <w:p w14:paraId="53EA2703" w14:textId="2717CBAE" w:rsidR="009B2CD4" w:rsidRDefault="009B2CD4"/>
    <w:p w14:paraId="41BA451A" w14:textId="25EE9193" w:rsidR="009B2CD4" w:rsidRDefault="009B2CD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6CBC429" wp14:editId="3AE10514">
                <wp:simplePos x="0" y="0"/>
                <wp:positionH relativeFrom="page">
                  <wp:posOffset>-552</wp:posOffset>
                </wp:positionH>
                <wp:positionV relativeFrom="paragraph">
                  <wp:posOffset>262090</wp:posOffset>
                </wp:positionV>
                <wp:extent cx="7559040" cy="1143000"/>
                <wp:effectExtent l="0" t="0" r="3810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59040" cy="1143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27F5E7C" w14:textId="77777777" w:rsidR="009B2CD4" w:rsidRPr="00F124D9" w:rsidRDefault="009B2CD4" w:rsidP="009B2CD4">
                            <w:pPr>
                              <w:spacing w:after="0" w:line="240" w:lineRule="auto"/>
                              <w:jc w:val="center"/>
                              <w:rPr>
                                <w:rFonts w:cs="Calibri"/>
                                <w:sz w:val="40"/>
                                <w:szCs w:val="40"/>
                              </w:rPr>
                            </w:pPr>
                          </w:p>
                          <w:p w14:paraId="4B589DCD" w14:textId="71BD8EA8" w:rsidR="009B2CD4" w:rsidRPr="00501162" w:rsidRDefault="00336C42" w:rsidP="009B2CD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cs="Calibri"/>
                                <w:b/>
                                <w:bCs/>
                                <w:sz w:val="40"/>
                                <w:szCs w:val="40"/>
                              </w:rPr>
                              <w:t>Early Career Teacher Policy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type w14:anchorId="66CBC429"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26" type="#_x0000_t202" style="position:absolute;margin-left:-.05pt;margin-top:20.65pt;width:595.2pt;height:90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" fillcolor="white [3201]" stroked="f" strokeweight=".5pt">
                <v:textbox>
                  <w:txbxContent>
                    <w:p w14:paraId="627F5E7C" w14:textId="77777777" w:rsidR="009B2CD4" w:rsidRPr="00F124D9" w:rsidRDefault="009B2CD4" w:rsidP="009B2CD4">
                      <w:pPr>
                        <w:spacing w:after="0" w:line="240" w:lineRule="auto"/>
                        <w:jc w:val="center"/>
                        <w:rPr>
                          <w:rFonts w:cs="Calibri"/>
                          <w:sz w:val="40"/>
                          <w:szCs w:val="40"/>
                        </w:rPr>
                      </w:pPr>
                    </w:p>
                    <w:p w14:paraId="4B589DCD" w14:textId="71BD8EA8" w:rsidR="009B2CD4" w:rsidRPr="00501162" w:rsidRDefault="00336C42" w:rsidP="009B2CD4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48"/>
                          <w:szCs w:val="48"/>
                        </w:rPr>
                      </w:pPr>
                      <w:r>
                        <w:rPr>
                          <w:rFonts w:cs="Calibri"/>
                          <w:b/>
                          <w:bCs/>
                          <w:sz w:val="40"/>
                          <w:szCs w:val="40"/>
                        </w:rPr>
                        <w:t>Early Career Teacher Policy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055CAD5B" w14:textId="66E11AB0" w:rsidR="009B2CD4" w:rsidRDefault="009B2CD4"/>
    <w:p w14:paraId="0E588A73" w14:textId="1FEEB5C0" w:rsidR="009B2CD4" w:rsidRDefault="009B2CD4"/>
    <w:p w14:paraId="7D52823B" w14:textId="1C2247E2" w:rsidR="009B2CD4" w:rsidRDefault="009B2CD4"/>
    <w:p w14:paraId="7D58F09D" w14:textId="7FA746B4" w:rsidR="009B2CD4" w:rsidRDefault="009B2CD4"/>
    <w:p w14:paraId="07A00E87" w14:textId="2701A88E" w:rsidR="009B2CD4" w:rsidRDefault="009B2CD4"/>
    <w:p w14:paraId="74353F6C" w14:textId="2D2DE23D" w:rsidR="009B2CD4" w:rsidRDefault="009B2CD4"/>
    <w:p w14:paraId="577C0A70" w14:textId="0435C77B" w:rsidR="009B2CD4" w:rsidRDefault="009B2CD4"/>
    <w:p w14:paraId="14ED5E43" w14:textId="140BCD07" w:rsidR="009B2CD4" w:rsidRDefault="009B2CD4"/>
    <w:tbl>
      <w:tblPr>
        <w:tblStyle w:val="TableGrid"/>
        <w:tblpPr w:leftFromText="180" w:rightFromText="180" w:vertAnchor="text" w:horzAnchor="margin" w:tblpXSpec="center" w:tblpY="969"/>
        <w:tblW w:w="100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48"/>
        <w:gridCol w:w="230"/>
        <w:gridCol w:w="2347"/>
        <w:gridCol w:w="230"/>
        <w:gridCol w:w="2347"/>
        <w:gridCol w:w="230"/>
        <w:gridCol w:w="2347"/>
      </w:tblGrid>
      <w:tr w:rsidR="00D527A7" w14:paraId="58F9B172" w14:textId="77777777" w:rsidTr="000608F4">
        <w:trPr>
          <w:trHeight w:val="554"/>
        </w:trPr>
        <w:tc>
          <w:tcPr>
            <w:tcW w:w="2268" w:type="dxa"/>
            <w:shd w:val="clear" w:color="auto" w:fill="8F7212"/>
            <w:vAlign w:val="center"/>
          </w:tcPr>
          <w:p w14:paraId="6EAD2B1E" w14:textId="77777777" w:rsidR="00D527A7" w:rsidRPr="009F250A" w:rsidRDefault="00D527A7" w:rsidP="000608F4">
            <w:pPr>
              <w:rPr>
                <w:rFonts w:cs="Calibri"/>
                <w:sz w:val="28"/>
                <w:szCs w:val="28"/>
              </w:rPr>
            </w:pPr>
            <w:r w:rsidRPr="009F250A">
              <w:rPr>
                <w:rFonts w:cs="Calibri"/>
                <w:sz w:val="28"/>
                <w:szCs w:val="28"/>
              </w:rPr>
              <w:t>Reviewed on</w:t>
            </w:r>
          </w:p>
        </w:tc>
        <w:tc>
          <w:tcPr>
            <w:tcW w:w="6" w:type="dxa"/>
            <w:vAlign w:val="center"/>
          </w:tcPr>
          <w:p w14:paraId="045C0993" w14:textId="77777777" w:rsidR="00D527A7" w:rsidRPr="009F250A" w:rsidRDefault="00D527A7" w:rsidP="000608F4">
            <w:pPr>
              <w:rPr>
                <w:rFonts w:cs="Calibri"/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  <w:vAlign w:val="center"/>
          </w:tcPr>
          <w:p w14:paraId="59E800A0" w14:textId="4AFC6FE9" w:rsidR="00D527A7" w:rsidRPr="009F250A" w:rsidRDefault="00D92798" w:rsidP="000608F4">
            <w:pPr>
              <w:rPr>
                <w:rFonts w:cs="Calibri"/>
                <w:sz w:val="28"/>
                <w:szCs w:val="28"/>
              </w:rPr>
            </w:pPr>
            <w:r>
              <w:rPr>
                <w:rFonts w:cs="Calibri"/>
                <w:sz w:val="28"/>
                <w:szCs w:val="28"/>
              </w:rPr>
              <w:t>Sept 2</w:t>
            </w:r>
            <w:r w:rsidR="00E6750D">
              <w:rPr>
                <w:rFonts w:cs="Calibri"/>
                <w:sz w:val="28"/>
                <w:szCs w:val="28"/>
              </w:rPr>
              <w:t>6</w:t>
            </w:r>
          </w:p>
        </w:tc>
        <w:tc>
          <w:tcPr>
            <w:tcW w:w="6" w:type="dxa"/>
            <w:vAlign w:val="center"/>
          </w:tcPr>
          <w:p w14:paraId="346CEB1E" w14:textId="77777777" w:rsidR="00D527A7" w:rsidRPr="009F250A" w:rsidRDefault="00D527A7" w:rsidP="000608F4">
            <w:pPr>
              <w:rPr>
                <w:rFonts w:cs="Calibri"/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8F7212"/>
            <w:vAlign w:val="center"/>
          </w:tcPr>
          <w:p w14:paraId="5184B471" w14:textId="77777777" w:rsidR="00D527A7" w:rsidRPr="009F250A" w:rsidRDefault="00D527A7" w:rsidP="000608F4">
            <w:pPr>
              <w:rPr>
                <w:rFonts w:cs="Calibri"/>
                <w:sz w:val="28"/>
                <w:szCs w:val="28"/>
              </w:rPr>
            </w:pPr>
            <w:r w:rsidRPr="009F250A">
              <w:rPr>
                <w:rFonts w:cs="Calibri"/>
                <w:sz w:val="28"/>
                <w:szCs w:val="28"/>
              </w:rPr>
              <w:t>Review frequency</w:t>
            </w:r>
          </w:p>
        </w:tc>
        <w:tc>
          <w:tcPr>
            <w:tcW w:w="6" w:type="dxa"/>
            <w:vAlign w:val="center"/>
          </w:tcPr>
          <w:p w14:paraId="6B0B2505" w14:textId="77777777" w:rsidR="00D527A7" w:rsidRPr="009F250A" w:rsidRDefault="00D527A7" w:rsidP="000608F4">
            <w:pPr>
              <w:rPr>
                <w:rFonts w:cs="Calibri"/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  <w:vAlign w:val="center"/>
          </w:tcPr>
          <w:p w14:paraId="25982615" w14:textId="22732519" w:rsidR="00D527A7" w:rsidRPr="009F250A" w:rsidRDefault="00D92798" w:rsidP="000608F4">
            <w:pPr>
              <w:rPr>
                <w:rFonts w:cs="Calibri"/>
                <w:sz w:val="28"/>
                <w:szCs w:val="28"/>
              </w:rPr>
            </w:pPr>
            <w:r>
              <w:rPr>
                <w:rFonts w:cs="Calibri"/>
                <w:sz w:val="28"/>
                <w:szCs w:val="28"/>
              </w:rPr>
              <w:t>Annually</w:t>
            </w:r>
          </w:p>
        </w:tc>
      </w:tr>
      <w:tr w:rsidR="00D527A7" w14:paraId="4FE8C769" w14:textId="77777777" w:rsidTr="000608F4">
        <w:trPr>
          <w:trHeight w:hRule="exact" w:val="54"/>
        </w:trPr>
        <w:tc>
          <w:tcPr>
            <w:tcW w:w="2268" w:type="dxa"/>
            <w:vAlign w:val="center"/>
          </w:tcPr>
          <w:p w14:paraId="7E1936A1" w14:textId="77777777" w:rsidR="00D527A7" w:rsidRPr="009F250A" w:rsidRDefault="00D527A7" w:rsidP="000608F4">
            <w:pPr>
              <w:rPr>
                <w:rFonts w:cs="Calibri"/>
                <w:sz w:val="4"/>
                <w:szCs w:val="4"/>
              </w:rPr>
            </w:pPr>
          </w:p>
        </w:tc>
        <w:tc>
          <w:tcPr>
            <w:tcW w:w="6" w:type="dxa"/>
            <w:vAlign w:val="center"/>
          </w:tcPr>
          <w:p w14:paraId="2851C4FD" w14:textId="77777777" w:rsidR="00D527A7" w:rsidRPr="009F250A" w:rsidRDefault="00D527A7" w:rsidP="000608F4">
            <w:pPr>
              <w:rPr>
                <w:rFonts w:cs="Calibri"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14:paraId="63FED32F" w14:textId="77777777" w:rsidR="00D527A7" w:rsidRPr="009F250A" w:rsidRDefault="00D527A7" w:rsidP="000608F4">
            <w:pPr>
              <w:rPr>
                <w:rFonts w:cs="Calibri"/>
                <w:sz w:val="28"/>
                <w:szCs w:val="28"/>
              </w:rPr>
            </w:pPr>
          </w:p>
        </w:tc>
        <w:tc>
          <w:tcPr>
            <w:tcW w:w="6" w:type="dxa"/>
            <w:vAlign w:val="center"/>
          </w:tcPr>
          <w:p w14:paraId="41F89188" w14:textId="77777777" w:rsidR="00D527A7" w:rsidRPr="009F250A" w:rsidRDefault="00D527A7" w:rsidP="000608F4">
            <w:pPr>
              <w:rPr>
                <w:rFonts w:cs="Calibri"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14:paraId="77F3F7FA" w14:textId="77777777" w:rsidR="00D527A7" w:rsidRPr="009F250A" w:rsidRDefault="00D527A7" w:rsidP="000608F4">
            <w:pPr>
              <w:rPr>
                <w:rFonts w:cs="Calibri"/>
                <w:sz w:val="28"/>
                <w:szCs w:val="28"/>
              </w:rPr>
            </w:pPr>
          </w:p>
        </w:tc>
        <w:tc>
          <w:tcPr>
            <w:tcW w:w="6" w:type="dxa"/>
            <w:vAlign w:val="center"/>
          </w:tcPr>
          <w:p w14:paraId="657D2F66" w14:textId="77777777" w:rsidR="00D527A7" w:rsidRPr="009F250A" w:rsidRDefault="00D527A7" w:rsidP="000608F4">
            <w:pPr>
              <w:rPr>
                <w:rFonts w:cs="Calibri"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14:paraId="0E904662" w14:textId="77777777" w:rsidR="00D527A7" w:rsidRPr="009F250A" w:rsidRDefault="00D527A7" w:rsidP="000608F4">
            <w:pPr>
              <w:rPr>
                <w:rFonts w:cs="Calibri"/>
                <w:sz w:val="28"/>
                <w:szCs w:val="28"/>
              </w:rPr>
            </w:pPr>
          </w:p>
        </w:tc>
      </w:tr>
      <w:tr w:rsidR="00D527A7" w14:paraId="75035614" w14:textId="77777777" w:rsidTr="000608F4">
        <w:trPr>
          <w:trHeight w:val="554"/>
        </w:trPr>
        <w:tc>
          <w:tcPr>
            <w:tcW w:w="2268" w:type="dxa"/>
            <w:shd w:val="clear" w:color="auto" w:fill="8F7212"/>
            <w:vAlign w:val="center"/>
          </w:tcPr>
          <w:p w14:paraId="3036EE9F" w14:textId="77777777" w:rsidR="00D527A7" w:rsidRPr="009F250A" w:rsidRDefault="00D527A7" w:rsidP="000608F4">
            <w:pPr>
              <w:rPr>
                <w:rFonts w:cs="Calibri"/>
                <w:sz w:val="28"/>
                <w:szCs w:val="28"/>
              </w:rPr>
            </w:pPr>
            <w:r w:rsidRPr="009F250A">
              <w:rPr>
                <w:rFonts w:cs="Calibri"/>
                <w:sz w:val="28"/>
                <w:szCs w:val="28"/>
              </w:rPr>
              <w:t>Next review due</w:t>
            </w:r>
          </w:p>
        </w:tc>
        <w:tc>
          <w:tcPr>
            <w:tcW w:w="6" w:type="dxa"/>
            <w:vAlign w:val="center"/>
          </w:tcPr>
          <w:p w14:paraId="466D1DAE" w14:textId="77777777" w:rsidR="00D527A7" w:rsidRPr="009F250A" w:rsidRDefault="00D527A7" w:rsidP="000608F4">
            <w:pPr>
              <w:rPr>
                <w:rFonts w:cs="Calibri"/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  <w:vAlign w:val="center"/>
          </w:tcPr>
          <w:p w14:paraId="631886D5" w14:textId="6F1DAA9E" w:rsidR="00D527A7" w:rsidRPr="009F250A" w:rsidRDefault="00D92798" w:rsidP="000608F4">
            <w:pPr>
              <w:rPr>
                <w:rFonts w:cs="Calibri"/>
                <w:sz w:val="28"/>
                <w:szCs w:val="28"/>
              </w:rPr>
            </w:pPr>
            <w:r>
              <w:rPr>
                <w:rFonts w:cs="Calibri"/>
                <w:sz w:val="28"/>
                <w:szCs w:val="28"/>
              </w:rPr>
              <w:t>Sept 2</w:t>
            </w:r>
            <w:r w:rsidR="00E6750D">
              <w:rPr>
                <w:rFonts w:cs="Calibri"/>
                <w:sz w:val="28"/>
                <w:szCs w:val="28"/>
              </w:rPr>
              <w:t>7</w:t>
            </w:r>
          </w:p>
        </w:tc>
        <w:tc>
          <w:tcPr>
            <w:tcW w:w="6" w:type="dxa"/>
            <w:vAlign w:val="center"/>
          </w:tcPr>
          <w:p w14:paraId="3EF9856D" w14:textId="77777777" w:rsidR="00D527A7" w:rsidRPr="009F250A" w:rsidRDefault="00D527A7" w:rsidP="000608F4">
            <w:pPr>
              <w:rPr>
                <w:rFonts w:cs="Calibri"/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8F7212"/>
            <w:vAlign w:val="center"/>
          </w:tcPr>
          <w:p w14:paraId="05807D98" w14:textId="4C13315C" w:rsidR="00D527A7" w:rsidRPr="009F250A" w:rsidRDefault="00D83708" w:rsidP="000608F4">
            <w:pPr>
              <w:rPr>
                <w:rFonts w:cs="Calibri"/>
                <w:sz w:val="28"/>
                <w:szCs w:val="28"/>
              </w:rPr>
            </w:pPr>
            <w:r>
              <w:rPr>
                <w:rFonts w:cs="Calibri"/>
                <w:sz w:val="28"/>
                <w:szCs w:val="28"/>
              </w:rPr>
              <w:t>Template Y</w:t>
            </w:r>
            <w:r w:rsidR="000261C6">
              <w:rPr>
                <w:rFonts w:cs="Calibri"/>
                <w:sz w:val="28"/>
                <w:szCs w:val="28"/>
              </w:rPr>
              <w:t>es</w:t>
            </w:r>
            <w:r>
              <w:rPr>
                <w:rFonts w:cs="Calibri"/>
                <w:sz w:val="28"/>
                <w:szCs w:val="28"/>
              </w:rPr>
              <w:t xml:space="preserve"> / N</w:t>
            </w:r>
            <w:r w:rsidR="000261C6">
              <w:rPr>
                <w:rFonts w:cs="Calibri"/>
                <w:sz w:val="28"/>
                <w:szCs w:val="28"/>
              </w:rPr>
              <w:t>o</w:t>
            </w:r>
          </w:p>
        </w:tc>
        <w:tc>
          <w:tcPr>
            <w:tcW w:w="6" w:type="dxa"/>
            <w:vAlign w:val="center"/>
          </w:tcPr>
          <w:p w14:paraId="2D5EDF46" w14:textId="77777777" w:rsidR="00D527A7" w:rsidRPr="009F250A" w:rsidRDefault="00D527A7" w:rsidP="000608F4">
            <w:pPr>
              <w:rPr>
                <w:rFonts w:cs="Calibri"/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  <w:vAlign w:val="center"/>
          </w:tcPr>
          <w:p w14:paraId="2BA85CF8" w14:textId="78A0939B" w:rsidR="00D527A7" w:rsidRPr="009F250A" w:rsidRDefault="00D92798" w:rsidP="000608F4">
            <w:pPr>
              <w:rPr>
                <w:rFonts w:cs="Calibri"/>
                <w:sz w:val="28"/>
                <w:szCs w:val="28"/>
              </w:rPr>
            </w:pPr>
            <w:r>
              <w:rPr>
                <w:rFonts w:cs="Calibri"/>
                <w:sz w:val="28"/>
                <w:szCs w:val="28"/>
              </w:rPr>
              <w:t>No</w:t>
            </w:r>
          </w:p>
        </w:tc>
      </w:tr>
      <w:tr w:rsidR="00D527A7" w14:paraId="6CA2C181" w14:textId="77777777" w:rsidTr="000608F4">
        <w:trPr>
          <w:trHeight w:hRule="exact" w:val="54"/>
        </w:trPr>
        <w:tc>
          <w:tcPr>
            <w:tcW w:w="2268" w:type="dxa"/>
            <w:vAlign w:val="center"/>
          </w:tcPr>
          <w:p w14:paraId="1C0A421E" w14:textId="77777777" w:rsidR="00D527A7" w:rsidRPr="009F250A" w:rsidRDefault="00D527A7" w:rsidP="000608F4">
            <w:pPr>
              <w:rPr>
                <w:rFonts w:cs="Calibri"/>
                <w:sz w:val="28"/>
                <w:szCs w:val="28"/>
              </w:rPr>
            </w:pPr>
          </w:p>
        </w:tc>
        <w:tc>
          <w:tcPr>
            <w:tcW w:w="6" w:type="dxa"/>
            <w:vAlign w:val="center"/>
          </w:tcPr>
          <w:p w14:paraId="50972E52" w14:textId="77777777" w:rsidR="00D527A7" w:rsidRPr="009F250A" w:rsidRDefault="00D527A7" w:rsidP="000608F4">
            <w:pPr>
              <w:rPr>
                <w:rFonts w:cs="Calibri"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14:paraId="52D8ED2F" w14:textId="77777777" w:rsidR="00D527A7" w:rsidRPr="009F250A" w:rsidRDefault="00D527A7" w:rsidP="000608F4">
            <w:pPr>
              <w:rPr>
                <w:rFonts w:cs="Calibri"/>
                <w:sz w:val="28"/>
                <w:szCs w:val="28"/>
              </w:rPr>
            </w:pPr>
          </w:p>
        </w:tc>
        <w:tc>
          <w:tcPr>
            <w:tcW w:w="6" w:type="dxa"/>
            <w:vAlign w:val="center"/>
          </w:tcPr>
          <w:p w14:paraId="67100567" w14:textId="77777777" w:rsidR="00D527A7" w:rsidRPr="009F250A" w:rsidRDefault="00D527A7" w:rsidP="000608F4">
            <w:pPr>
              <w:rPr>
                <w:rFonts w:cs="Calibri"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14:paraId="6CAC3EBF" w14:textId="77777777" w:rsidR="00D527A7" w:rsidRPr="009F250A" w:rsidRDefault="00D527A7" w:rsidP="000608F4">
            <w:pPr>
              <w:rPr>
                <w:rFonts w:cs="Calibri"/>
                <w:sz w:val="28"/>
                <w:szCs w:val="28"/>
              </w:rPr>
            </w:pPr>
          </w:p>
        </w:tc>
        <w:tc>
          <w:tcPr>
            <w:tcW w:w="6" w:type="dxa"/>
            <w:vAlign w:val="center"/>
          </w:tcPr>
          <w:p w14:paraId="26F008AB" w14:textId="77777777" w:rsidR="00D527A7" w:rsidRPr="009F250A" w:rsidRDefault="00D527A7" w:rsidP="000608F4">
            <w:pPr>
              <w:rPr>
                <w:rFonts w:cs="Calibri"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14:paraId="61895585" w14:textId="77777777" w:rsidR="00D527A7" w:rsidRPr="009F250A" w:rsidRDefault="00D527A7" w:rsidP="000608F4">
            <w:pPr>
              <w:rPr>
                <w:rFonts w:cs="Calibri"/>
                <w:sz w:val="28"/>
                <w:szCs w:val="28"/>
              </w:rPr>
            </w:pPr>
          </w:p>
        </w:tc>
      </w:tr>
      <w:tr w:rsidR="00D527A7" w14:paraId="0F0042FA" w14:textId="77777777" w:rsidTr="000608F4">
        <w:trPr>
          <w:trHeight w:val="554"/>
        </w:trPr>
        <w:tc>
          <w:tcPr>
            <w:tcW w:w="2268" w:type="dxa"/>
            <w:shd w:val="clear" w:color="auto" w:fill="8F7212"/>
            <w:vAlign w:val="center"/>
          </w:tcPr>
          <w:p w14:paraId="3AE66B2C" w14:textId="77777777" w:rsidR="00D527A7" w:rsidRPr="009F250A" w:rsidRDefault="00D527A7" w:rsidP="000608F4">
            <w:pPr>
              <w:rPr>
                <w:rFonts w:cs="Calibri"/>
                <w:sz w:val="28"/>
                <w:szCs w:val="28"/>
              </w:rPr>
            </w:pPr>
            <w:r w:rsidRPr="009F250A">
              <w:rPr>
                <w:rFonts w:cs="Calibri"/>
                <w:sz w:val="28"/>
                <w:szCs w:val="28"/>
              </w:rPr>
              <w:t>Owner</w:t>
            </w:r>
          </w:p>
        </w:tc>
        <w:tc>
          <w:tcPr>
            <w:tcW w:w="6" w:type="dxa"/>
            <w:vAlign w:val="center"/>
          </w:tcPr>
          <w:p w14:paraId="34AA53D2" w14:textId="77777777" w:rsidR="00D527A7" w:rsidRPr="009F250A" w:rsidRDefault="00D527A7" w:rsidP="000608F4">
            <w:pPr>
              <w:rPr>
                <w:rFonts w:cs="Calibri"/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  <w:vAlign w:val="center"/>
          </w:tcPr>
          <w:p w14:paraId="055E7B28" w14:textId="3D113BD7" w:rsidR="00D527A7" w:rsidRPr="009F250A" w:rsidRDefault="00D92798" w:rsidP="000608F4">
            <w:pPr>
              <w:rPr>
                <w:rFonts w:cs="Calibri"/>
                <w:sz w:val="28"/>
                <w:szCs w:val="28"/>
              </w:rPr>
            </w:pPr>
            <w:r>
              <w:rPr>
                <w:rFonts w:cs="Calibri"/>
                <w:sz w:val="28"/>
                <w:szCs w:val="28"/>
              </w:rPr>
              <w:t>Paul Burton</w:t>
            </w:r>
          </w:p>
        </w:tc>
        <w:tc>
          <w:tcPr>
            <w:tcW w:w="6" w:type="dxa"/>
            <w:vAlign w:val="center"/>
          </w:tcPr>
          <w:p w14:paraId="14A7552C" w14:textId="77777777" w:rsidR="00D527A7" w:rsidRPr="009F250A" w:rsidRDefault="00D527A7" w:rsidP="000608F4">
            <w:pPr>
              <w:rPr>
                <w:rFonts w:cs="Calibri"/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8F7212"/>
            <w:vAlign w:val="center"/>
          </w:tcPr>
          <w:p w14:paraId="727B2FD4" w14:textId="77777777" w:rsidR="00D527A7" w:rsidRPr="009F250A" w:rsidRDefault="00D527A7" w:rsidP="000608F4">
            <w:pPr>
              <w:rPr>
                <w:rFonts w:cs="Calibri"/>
                <w:sz w:val="28"/>
                <w:szCs w:val="28"/>
              </w:rPr>
            </w:pPr>
            <w:r w:rsidRPr="009F250A">
              <w:rPr>
                <w:rFonts w:cs="Calibri"/>
                <w:sz w:val="28"/>
                <w:szCs w:val="28"/>
              </w:rPr>
              <w:t>Approved by</w:t>
            </w:r>
          </w:p>
        </w:tc>
        <w:tc>
          <w:tcPr>
            <w:tcW w:w="6" w:type="dxa"/>
            <w:vAlign w:val="center"/>
          </w:tcPr>
          <w:p w14:paraId="7AE6D6B7" w14:textId="77777777" w:rsidR="00D527A7" w:rsidRPr="009F250A" w:rsidRDefault="00D527A7" w:rsidP="000608F4">
            <w:pPr>
              <w:rPr>
                <w:rFonts w:cs="Calibri"/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  <w:vAlign w:val="center"/>
          </w:tcPr>
          <w:p w14:paraId="04C830AE" w14:textId="5C929F0A" w:rsidR="00D527A7" w:rsidRPr="009F250A" w:rsidRDefault="00D92798" w:rsidP="000608F4">
            <w:pPr>
              <w:rPr>
                <w:rFonts w:cs="Calibri"/>
                <w:sz w:val="28"/>
                <w:szCs w:val="28"/>
              </w:rPr>
            </w:pPr>
            <w:r>
              <w:rPr>
                <w:rFonts w:cs="Calibri"/>
                <w:sz w:val="28"/>
                <w:szCs w:val="28"/>
              </w:rPr>
              <w:t>Executive</w:t>
            </w:r>
          </w:p>
        </w:tc>
      </w:tr>
    </w:tbl>
    <w:p w14:paraId="69E19309" w14:textId="074513F3" w:rsidR="009B2CD4" w:rsidRDefault="009B2CD4"/>
    <w:p w14:paraId="3C21B7A0" w14:textId="77777777" w:rsidR="00DA5696" w:rsidRDefault="00DA5696"/>
    <w:p w14:paraId="116437D2" w14:textId="77777777" w:rsidR="00DA5696" w:rsidRDefault="00DA5696"/>
    <w:p w14:paraId="37A26AB3" w14:textId="77777777" w:rsidR="00DA5696" w:rsidRDefault="00DA5696"/>
    <w:p w14:paraId="6CE437B5" w14:textId="77777777" w:rsidR="00DA5696" w:rsidRPr="000C5922" w:rsidRDefault="00DA5696" w:rsidP="000540F0">
      <w:pPr>
        <w:pStyle w:val="Heading1"/>
      </w:pPr>
      <w:bookmarkStart w:id="0" w:name="_Toc201654765"/>
      <w:bookmarkStart w:id="1" w:name="_Toc208216314"/>
      <w:r w:rsidRPr="000C5922">
        <w:lastRenderedPageBreak/>
        <w:t>History of Policy Changes</w:t>
      </w:r>
      <w:bookmarkEnd w:id="0"/>
      <w:bookmarkEnd w:id="1"/>
    </w:p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975"/>
        <w:gridCol w:w="696"/>
        <w:gridCol w:w="5571"/>
        <w:gridCol w:w="1637"/>
      </w:tblGrid>
      <w:tr w:rsidR="00DA5696" w:rsidRPr="000C5922" w14:paraId="51A3E3F8" w14:textId="77777777" w:rsidTr="000261C6">
        <w:tc>
          <w:tcPr>
            <w:tcW w:w="975" w:type="dxa"/>
            <w:shd w:val="clear" w:color="auto" w:fill="D9D9D9" w:themeFill="background1" w:themeFillShade="D9"/>
            <w:hideMark/>
          </w:tcPr>
          <w:p w14:paraId="31837BAF" w14:textId="77777777" w:rsidR="00DA5696" w:rsidRPr="000C5922" w:rsidRDefault="00DA5696" w:rsidP="00DA5696">
            <w:pPr>
              <w:spacing w:after="160" w:line="259" w:lineRule="auto"/>
              <w:rPr>
                <w:rFonts w:cs="Calibri"/>
                <w:b/>
                <w:bCs/>
              </w:rPr>
            </w:pPr>
            <w:r w:rsidRPr="000C5922">
              <w:rPr>
                <w:rFonts w:cs="Calibri"/>
                <w:b/>
                <w:bCs/>
              </w:rPr>
              <w:t>Date</w:t>
            </w:r>
          </w:p>
        </w:tc>
        <w:tc>
          <w:tcPr>
            <w:tcW w:w="696" w:type="dxa"/>
            <w:shd w:val="clear" w:color="auto" w:fill="D9D9D9" w:themeFill="background1" w:themeFillShade="D9"/>
            <w:hideMark/>
          </w:tcPr>
          <w:p w14:paraId="1C2CC0FE" w14:textId="77777777" w:rsidR="00DA5696" w:rsidRPr="000C5922" w:rsidRDefault="00DA5696" w:rsidP="00DA5696">
            <w:pPr>
              <w:spacing w:after="160" w:line="259" w:lineRule="auto"/>
              <w:rPr>
                <w:rFonts w:cs="Calibri"/>
                <w:b/>
                <w:bCs/>
              </w:rPr>
            </w:pPr>
            <w:r w:rsidRPr="000C5922">
              <w:rPr>
                <w:rFonts w:cs="Calibri"/>
                <w:b/>
                <w:bCs/>
              </w:rPr>
              <w:t>Page</w:t>
            </w:r>
          </w:p>
        </w:tc>
        <w:tc>
          <w:tcPr>
            <w:tcW w:w="5571" w:type="dxa"/>
            <w:shd w:val="clear" w:color="auto" w:fill="D9D9D9" w:themeFill="background1" w:themeFillShade="D9"/>
            <w:hideMark/>
          </w:tcPr>
          <w:p w14:paraId="7BF490A2" w14:textId="77777777" w:rsidR="00DA5696" w:rsidRPr="000C5922" w:rsidRDefault="00DA5696" w:rsidP="00DA5696">
            <w:pPr>
              <w:spacing w:after="160" w:line="259" w:lineRule="auto"/>
              <w:rPr>
                <w:rFonts w:cs="Calibri"/>
                <w:b/>
                <w:bCs/>
              </w:rPr>
            </w:pPr>
            <w:r w:rsidRPr="000C5922">
              <w:rPr>
                <w:rFonts w:cs="Calibri"/>
                <w:b/>
                <w:bCs/>
              </w:rPr>
              <w:t>Change</w:t>
            </w:r>
          </w:p>
        </w:tc>
        <w:tc>
          <w:tcPr>
            <w:tcW w:w="1637" w:type="dxa"/>
            <w:shd w:val="clear" w:color="auto" w:fill="D9D9D9" w:themeFill="background1" w:themeFillShade="D9"/>
            <w:hideMark/>
          </w:tcPr>
          <w:p w14:paraId="705D982D" w14:textId="77777777" w:rsidR="00DA5696" w:rsidRPr="000C5922" w:rsidRDefault="00DA5696" w:rsidP="00DA5696">
            <w:pPr>
              <w:spacing w:after="160" w:line="259" w:lineRule="auto"/>
              <w:rPr>
                <w:rFonts w:cs="Calibri"/>
                <w:b/>
                <w:bCs/>
              </w:rPr>
            </w:pPr>
            <w:r w:rsidRPr="000C5922">
              <w:rPr>
                <w:rFonts w:cs="Calibri"/>
                <w:b/>
                <w:bCs/>
              </w:rPr>
              <w:t>Origin of Change</w:t>
            </w:r>
          </w:p>
        </w:tc>
      </w:tr>
      <w:tr w:rsidR="00DA5696" w:rsidRPr="00DA5696" w14:paraId="1F9CC81D" w14:textId="77777777" w:rsidTr="000261C6">
        <w:tc>
          <w:tcPr>
            <w:tcW w:w="975" w:type="dxa"/>
            <w:hideMark/>
          </w:tcPr>
          <w:p w14:paraId="176D710C" w14:textId="3CFAA812" w:rsidR="00DA5696" w:rsidRPr="000C5922" w:rsidRDefault="004131F5" w:rsidP="00DA5696">
            <w:pPr>
              <w:spacing w:after="160" w:line="259" w:lineRule="auto"/>
              <w:rPr>
                <w:rFonts w:cs="Calibri"/>
              </w:rPr>
            </w:pPr>
            <w:r w:rsidRPr="000C5922">
              <w:rPr>
                <w:rFonts w:cs="Calibri"/>
              </w:rPr>
              <w:t>Sep 26</w:t>
            </w:r>
          </w:p>
        </w:tc>
        <w:tc>
          <w:tcPr>
            <w:tcW w:w="696" w:type="dxa"/>
          </w:tcPr>
          <w:p w14:paraId="5C968591" w14:textId="21F4E0CD" w:rsidR="00DA5696" w:rsidRPr="000C5922" w:rsidRDefault="004131F5" w:rsidP="00DA5696">
            <w:pPr>
              <w:spacing w:after="160" w:line="259" w:lineRule="auto"/>
              <w:rPr>
                <w:rFonts w:cs="Calibri"/>
              </w:rPr>
            </w:pPr>
            <w:r w:rsidRPr="000C5922">
              <w:rPr>
                <w:rFonts w:cs="Calibri"/>
              </w:rPr>
              <w:t>4</w:t>
            </w:r>
          </w:p>
        </w:tc>
        <w:tc>
          <w:tcPr>
            <w:tcW w:w="5571" w:type="dxa"/>
          </w:tcPr>
          <w:p w14:paraId="158EEBF6" w14:textId="3D305439" w:rsidR="00DA5696" w:rsidRPr="000C5922" w:rsidRDefault="00CF0F9B" w:rsidP="00DA5696">
            <w:pPr>
              <w:spacing w:after="160" w:line="259" w:lineRule="auto"/>
              <w:rPr>
                <w:rFonts w:cs="Calibri"/>
              </w:rPr>
            </w:pPr>
            <w:r w:rsidRPr="000C5922">
              <w:rPr>
                <w:rFonts w:cs="Calibri"/>
              </w:rPr>
              <w:t>References to updated documentation, specifically DfE ECT guidance and AB handbook</w:t>
            </w:r>
          </w:p>
        </w:tc>
        <w:tc>
          <w:tcPr>
            <w:tcW w:w="1637" w:type="dxa"/>
            <w:hideMark/>
          </w:tcPr>
          <w:p w14:paraId="26FEFF81" w14:textId="16F280B9" w:rsidR="009C2EF0" w:rsidRPr="000C5922" w:rsidRDefault="000C5922" w:rsidP="00DA5696">
            <w:pPr>
              <w:spacing w:after="160" w:line="259" w:lineRule="auto"/>
              <w:rPr>
                <w:rFonts w:cs="Calibri"/>
              </w:rPr>
            </w:pPr>
            <w:r w:rsidRPr="000C5922">
              <w:rPr>
                <w:rFonts w:cs="Calibri"/>
              </w:rPr>
              <w:t xml:space="preserve">New 2026 guidance </w:t>
            </w:r>
          </w:p>
        </w:tc>
      </w:tr>
    </w:tbl>
    <w:p w14:paraId="17317D1A" w14:textId="77777777" w:rsidR="00DA5696" w:rsidRDefault="00DA5696"/>
    <w:bookmarkStart w:id="2" w:name="_Toc208216315" w:displacedByCustomXml="next"/>
    <w:sdt>
      <w:sdtPr>
        <w:rPr>
          <w:rFonts w:asciiTheme="minorHAnsi" w:eastAsiaTheme="minorHAnsi" w:hAnsiTheme="minorHAnsi" w:cstheme="minorBidi"/>
          <w:b w:val="0"/>
          <w:szCs w:val="22"/>
        </w:rPr>
        <w:id w:val="-2074963613"/>
        <w:docPartObj>
          <w:docPartGallery w:val="Table of Contents"/>
          <w:docPartUnique/>
        </w:docPartObj>
      </w:sdtPr>
      <w:sdtEndPr>
        <w:rPr>
          <w:rFonts w:ascii="Calibri" w:hAnsi="Calibri"/>
          <w:bCs/>
          <w:noProof/>
        </w:rPr>
      </w:sdtEndPr>
      <w:sdtContent>
        <w:p w14:paraId="1D289369" w14:textId="6355AB3F" w:rsidR="00F50599" w:rsidRPr="00DA5696" w:rsidRDefault="00F50599" w:rsidP="000540F0">
          <w:pPr>
            <w:pStyle w:val="Heading1"/>
          </w:pPr>
          <w:r w:rsidRPr="00DA5696">
            <w:t>Contents</w:t>
          </w:r>
          <w:bookmarkEnd w:id="2"/>
        </w:p>
        <w:p w14:paraId="0CA17173" w14:textId="73B5F535" w:rsidR="00336C42" w:rsidRDefault="00F50599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sz w:val="24"/>
              <w:szCs w:val="24"/>
              <w:lang w:eastAsia="en-GB"/>
            </w:rPr>
          </w:pPr>
          <w:r w:rsidRPr="00DA5696">
            <w:rPr>
              <w:rFonts w:cs="Calibri"/>
            </w:rPr>
            <w:fldChar w:fldCharType="begin"/>
          </w:r>
          <w:r w:rsidRPr="00DA5696">
            <w:rPr>
              <w:rFonts w:cs="Calibri"/>
            </w:rPr>
            <w:instrText xml:space="preserve"> TOC \o "1-3" \h \z \u </w:instrText>
          </w:r>
          <w:r w:rsidRPr="00DA5696">
            <w:rPr>
              <w:rFonts w:cs="Calibri"/>
            </w:rPr>
            <w:fldChar w:fldCharType="separate"/>
          </w:r>
          <w:hyperlink w:anchor="_Toc208216314" w:history="1">
            <w:r w:rsidR="00336C42" w:rsidRPr="006B4761">
              <w:rPr>
                <w:rStyle w:val="Hyperlink"/>
                <w:noProof/>
              </w:rPr>
              <w:t>1.</w:t>
            </w:r>
            <w:r w:rsidR="00336C42">
              <w:rPr>
                <w:rFonts w:asciiTheme="minorHAnsi" w:eastAsiaTheme="minorEastAsia" w:hAnsiTheme="minorHAnsi"/>
                <w:noProof/>
                <w:sz w:val="24"/>
                <w:szCs w:val="24"/>
                <w:lang w:eastAsia="en-GB"/>
              </w:rPr>
              <w:tab/>
            </w:r>
            <w:r w:rsidR="00336C42" w:rsidRPr="006B4761">
              <w:rPr>
                <w:rStyle w:val="Hyperlink"/>
                <w:noProof/>
              </w:rPr>
              <w:t>History of Policy Changes</w:t>
            </w:r>
            <w:r w:rsidR="00336C42">
              <w:rPr>
                <w:noProof/>
                <w:webHidden/>
              </w:rPr>
              <w:tab/>
            </w:r>
            <w:r w:rsidR="00336C42">
              <w:rPr>
                <w:noProof/>
                <w:webHidden/>
              </w:rPr>
              <w:fldChar w:fldCharType="begin"/>
            </w:r>
            <w:r w:rsidR="00336C42">
              <w:rPr>
                <w:noProof/>
                <w:webHidden/>
              </w:rPr>
              <w:instrText xml:space="preserve"> PAGEREF _Toc208216314 \h </w:instrText>
            </w:r>
            <w:r w:rsidR="00336C42">
              <w:rPr>
                <w:noProof/>
                <w:webHidden/>
              </w:rPr>
            </w:r>
            <w:r w:rsidR="00336C42">
              <w:rPr>
                <w:noProof/>
                <w:webHidden/>
              </w:rPr>
              <w:fldChar w:fldCharType="separate"/>
            </w:r>
            <w:r w:rsidR="00E27269">
              <w:rPr>
                <w:noProof/>
                <w:webHidden/>
              </w:rPr>
              <w:t>2</w:t>
            </w:r>
            <w:r w:rsidR="00336C42">
              <w:rPr>
                <w:noProof/>
                <w:webHidden/>
              </w:rPr>
              <w:fldChar w:fldCharType="end"/>
            </w:r>
          </w:hyperlink>
        </w:p>
        <w:p w14:paraId="288A0326" w14:textId="543A75B1" w:rsidR="00336C42" w:rsidRDefault="00336C42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sz w:val="24"/>
              <w:szCs w:val="24"/>
              <w:lang w:eastAsia="en-GB"/>
            </w:rPr>
          </w:pPr>
          <w:hyperlink w:anchor="_Toc208216315" w:history="1">
            <w:r w:rsidRPr="006B4761">
              <w:rPr>
                <w:rStyle w:val="Hyperlink"/>
                <w:noProof/>
              </w:rPr>
              <w:t>2.</w:t>
            </w:r>
            <w:r>
              <w:rPr>
                <w:rFonts w:asciiTheme="minorHAnsi" w:eastAsiaTheme="minorEastAsia" w:hAnsiTheme="minorHAnsi"/>
                <w:noProof/>
                <w:sz w:val="24"/>
                <w:szCs w:val="24"/>
                <w:lang w:eastAsia="en-GB"/>
              </w:rPr>
              <w:tab/>
            </w:r>
            <w:r w:rsidRPr="006B4761">
              <w:rPr>
                <w:rStyle w:val="Hyperlink"/>
                <w:noProof/>
              </w:rPr>
              <w:t>Contents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_Toc208216315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27269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A78F63" w14:textId="533F4F12" w:rsidR="00336C42" w:rsidRDefault="00336C42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sz w:val="24"/>
              <w:szCs w:val="24"/>
              <w:lang w:eastAsia="en-GB"/>
            </w:rPr>
          </w:pPr>
          <w:hyperlink w:anchor="_Toc208216316" w:history="1">
            <w:r w:rsidRPr="006B4761">
              <w:rPr>
                <w:rStyle w:val="Hyperlink"/>
                <w:noProof/>
              </w:rPr>
              <w:t>3.</w:t>
            </w:r>
            <w:r>
              <w:rPr>
                <w:rFonts w:asciiTheme="minorHAnsi" w:eastAsiaTheme="minorEastAsia" w:hAnsiTheme="minorHAnsi"/>
                <w:noProof/>
                <w:sz w:val="24"/>
                <w:szCs w:val="24"/>
                <w:lang w:eastAsia="en-GB"/>
              </w:rPr>
              <w:tab/>
            </w:r>
            <w:r w:rsidRPr="006B4761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_Toc208216316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27269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34A6DA" w14:textId="4FA55334" w:rsidR="00336C42" w:rsidRDefault="00336C42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sz w:val="24"/>
              <w:szCs w:val="24"/>
              <w:lang w:eastAsia="en-GB"/>
            </w:rPr>
          </w:pPr>
          <w:hyperlink w:anchor="_Toc208216317" w:history="1">
            <w:r w:rsidRPr="006B4761">
              <w:rPr>
                <w:rStyle w:val="Hyperlink"/>
                <w:noProof/>
              </w:rPr>
              <w:t>4.</w:t>
            </w:r>
            <w:r>
              <w:rPr>
                <w:rFonts w:asciiTheme="minorHAnsi" w:eastAsiaTheme="minorEastAsia" w:hAnsiTheme="minorHAnsi"/>
                <w:noProof/>
                <w:sz w:val="24"/>
                <w:szCs w:val="24"/>
                <w:lang w:eastAsia="en-GB"/>
              </w:rPr>
              <w:tab/>
            </w:r>
            <w:r w:rsidRPr="006B4761">
              <w:rPr>
                <w:rStyle w:val="Hyperlink"/>
                <w:noProof/>
              </w:rPr>
              <w:t>Scope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_Toc208216317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27269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F1C387" w14:textId="4BA68B10" w:rsidR="00336C42" w:rsidRDefault="00336C42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sz w:val="24"/>
              <w:szCs w:val="24"/>
              <w:lang w:eastAsia="en-GB"/>
            </w:rPr>
          </w:pPr>
          <w:hyperlink w:anchor="_Toc208216318" w:history="1">
            <w:r w:rsidRPr="006B4761">
              <w:rPr>
                <w:rStyle w:val="Hyperlink"/>
                <w:noProof/>
              </w:rPr>
              <w:t>5.</w:t>
            </w:r>
            <w:r>
              <w:rPr>
                <w:rFonts w:asciiTheme="minorHAnsi" w:eastAsiaTheme="minorEastAsia" w:hAnsiTheme="minorHAnsi"/>
                <w:noProof/>
                <w:sz w:val="24"/>
                <w:szCs w:val="24"/>
                <w:lang w:eastAsia="en-GB"/>
              </w:rPr>
              <w:tab/>
            </w:r>
            <w:r w:rsidRPr="006B4761">
              <w:rPr>
                <w:rStyle w:val="Hyperlink"/>
                <w:noProof/>
              </w:rPr>
              <w:t>Key Principles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_Toc208216318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27269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E6CCB6" w14:textId="7E80E0BF" w:rsidR="00336C42" w:rsidRDefault="00336C42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sz w:val="24"/>
              <w:szCs w:val="24"/>
              <w:lang w:eastAsia="en-GB"/>
            </w:rPr>
          </w:pPr>
          <w:hyperlink w:anchor="_Toc208216319" w:history="1">
            <w:r w:rsidRPr="006B4761">
              <w:rPr>
                <w:rStyle w:val="Hyperlink"/>
                <w:noProof/>
              </w:rPr>
              <w:t>6.</w:t>
            </w:r>
            <w:r>
              <w:rPr>
                <w:rFonts w:asciiTheme="minorHAnsi" w:eastAsiaTheme="minorEastAsia" w:hAnsiTheme="minorHAnsi"/>
                <w:noProof/>
                <w:sz w:val="24"/>
                <w:szCs w:val="24"/>
                <w:lang w:eastAsia="en-GB"/>
              </w:rPr>
              <w:tab/>
            </w:r>
            <w:r w:rsidRPr="006B4761">
              <w:rPr>
                <w:rStyle w:val="Hyperlink"/>
                <w:noProof/>
              </w:rPr>
              <w:t>Roles and responsibilities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_Toc208216319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27269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4484493" w14:textId="1CC3A397" w:rsidR="00336C42" w:rsidRDefault="00336C42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sz w:val="24"/>
              <w:szCs w:val="24"/>
              <w:lang w:eastAsia="en-GB"/>
            </w:rPr>
          </w:pPr>
          <w:hyperlink w:anchor="_Toc208216320" w:history="1">
            <w:r w:rsidRPr="006B4761">
              <w:rPr>
                <w:rStyle w:val="Hyperlink"/>
                <w:noProof/>
              </w:rPr>
              <w:t>7.</w:t>
            </w:r>
            <w:r>
              <w:rPr>
                <w:rFonts w:asciiTheme="minorHAnsi" w:eastAsiaTheme="minorEastAsia" w:hAnsiTheme="minorHAnsi"/>
                <w:noProof/>
                <w:sz w:val="24"/>
                <w:szCs w:val="24"/>
                <w:lang w:eastAsia="en-GB"/>
              </w:rPr>
              <w:tab/>
            </w:r>
            <w:r w:rsidRPr="006B4761">
              <w:rPr>
                <w:rStyle w:val="Hyperlink"/>
                <w:noProof/>
              </w:rPr>
              <w:t>Support and Escalation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_Toc208216320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27269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7B88CD" w14:textId="1FA78CED" w:rsidR="00336C42" w:rsidRDefault="00336C42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sz w:val="24"/>
              <w:szCs w:val="24"/>
              <w:lang w:eastAsia="en-GB"/>
            </w:rPr>
          </w:pPr>
          <w:hyperlink w:anchor="_Toc208216321" w:history="1">
            <w:r w:rsidRPr="006B4761">
              <w:rPr>
                <w:rStyle w:val="Hyperlink"/>
                <w:noProof/>
              </w:rPr>
              <w:t>8.</w:t>
            </w:r>
            <w:r>
              <w:rPr>
                <w:rFonts w:asciiTheme="minorHAnsi" w:eastAsiaTheme="minorEastAsia" w:hAnsiTheme="minorHAnsi"/>
                <w:noProof/>
                <w:sz w:val="24"/>
                <w:szCs w:val="24"/>
                <w:lang w:eastAsia="en-GB"/>
              </w:rPr>
              <w:tab/>
            </w:r>
            <w:r w:rsidRPr="006B4761">
              <w:rPr>
                <w:rStyle w:val="Hyperlink"/>
                <w:noProof/>
              </w:rPr>
              <w:t>Further information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_Toc208216321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27269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3C12AA" w14:textId="74A5B3A9" w:rsidR="00336C42" w:rsidRDefault="00336C42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sz w:val="24"/>
              <w:szCs w:val="24"/>
              <w:lang w:eastAsia="en-GB"/>
            </w:rPr>
          </w:pPr>
          <w:hyperlink w:anchor="_Toc208216322" w:history="1">
            <w:r w:rsidRPr="006B4761">
              <w:rPr>
                <w:rStyle w:val="Hyperlink"/>
                <w:noProof/>
              </w:rPr>
              <w:t>9.</w:t>
            </w:r>
            <w:r>
              <w:rPr>
                <w:rFonts w:asciiTheme="minorHAnsi" w:eastAsiaTheme="minorEastAsia" w:hAnsiTheme="minorHAnsi"/>
                <w:noProof/>
                <w:sz w:val="24"/>
                <w:szCs w:val="24"/>
                <w:lang w:eastAsia="en-GB"/>
              </w:rPr>
              <w:tab/>
            </w:r>
            <w:r w:rsidRPr="006B4761">
              <w:rPr>
                <w:rStyle w:val="Hyperlink"/>
                <w:noProof/>
              </w:rPr>
              <w:t>Link to other HET policies (in alphabetical order)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_Toc208216322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27269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ABDBB7" w14:textId="2CA4D6B4" w:rsidR="00F50599" w:rsidRDefault="00F50599">
          <w:r w:rsidRPr="00DA5696">
            <w:rPr>
              <w:rFonts w:cs="Calibri"/>
              <w:b/>
              <w:bCs/>
              <w:noProof/>
            </w:rPr>
            <w:fldChar w:fldCharType="end"/>
          </w:r>
        </w:p>
      </w:sdtContent>
    </w:sdt>
    <w:p w14:paraId="67F01BCE" w14:textId="103630D9" w:rsidR="009B2CD4" w:rsidRDefault="009B2CD4"/>
    <w:p w14:paraId="51B9ACDB" w14:textId="288F7935" w:rsidR="0093781D" w:rsidRDefault="00E27269" w:rsidP="0093781D">
      <w:pPr>
        <w:jc w:val="center"/>
      </w:pPr>
      <w:r>
        <w:rPr>
          <w:noProof/>
        </w:rPr>
        <w:lastRenderedPageBreak/>
        <w:drawing>
          <wp:inline distT="0" distB="0" distL="0" distR="0" wp14:anchorId="4A2A9B56" wp14:editId="13EA6025">
            <wp:extent cx="5731510" cy="5731510"/>
            <wp:effectExtent l="0" t="0" r="0" b="0"/>
            <wp:docPr id="1611997604" name="Picture 2" descr="A logo with text and leav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1997604" name="Picture 2" descr="A logo with text and leave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73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B68098" w14:textId="0B35ADE6" w:rsidR="009B2CD4" w:rsidRPr="001D6E93" w:rsidRDefault="00DA5696" w:rsidP="000540F0">
      <w:pPr>
        <w:pStyle w:val="Heading1"/>
      </w:pPr>
      <w:bookmarkStart w:id="3" w:name="_Toc208216316"/>
      <w:r>
        <w:t>I</w:t>
      </w:r>
      <w:r w:rsidR="00B94911" w:rsidRPr="001D6E93">
        <w:t>ntroduction</w:t>
      </w:r>
      <w:bookmarkEnd w:id="3"/>
    </w:p>
    <w:p w14:paraId="30424DEF" w14:textId="77777777" w:rsidR="00D92798" w:rsidRDefault="00D92798" w:rsidP="00336C42">
      <w:pPr>
        <w:jc w:val="both"/>
      </w:pPr>
      <w:r w:rsidRPr="001B4DCF">
        <w:t xml:space="preserve">The first years of teaching are both exciting and demanding, forming a critical foundation in the professional journey of a new teacher. </w:t>
      </w:r>
    </w:p>
    <w:p w14:paraId="7AB49340" w14:textId="77777777" w:rsidR="00D92798" w:rsidRDefault="00D92798" w:rsidP="00336C42">
      <w:pPr>
        <w:jc w:val="both"/>
      </w:pPr>
      <w:r w:rsidRPr="001B4DCF">
        <w:t xml:space="preserve">At Hamwic Education Trust, we are guided by the principle of being </w:t>
      </w:r>
      <w:r w:rsidRPr="001B4DCF">
        <w:rPr>
          <w:i/>
          <w:iCs/>
        </w:rPr>
        <w:t>“All about the Child”</w:t>
      </w:r>
      <w:r w:rsidRPr="001B4DCF">
        <w:t xml:space="preserve">, placing pupils at the heart of everything we do. By asking </w:t>
      </w:r>
      <w:r w:rsidRPr="001B4DCF">
        <w:rPr>
          <w:i/>
          <w:iCs/>
        </w:rPr>
        <w:t>“What about Sam?”</w:t>
      </w:r>
      <w:r w:rsidRPr="001B4DCF">
        <w:t xml:space="preserve"> — our notional pupil who represents every child in our care — we ensure that our decisions support the entitlement of all children to a high-quality, enriching education in a safe and inclusive environment. </w:t>
      </w:r>
    </w:p>
    <w:p w14:paraId="7C81FEC0" w14:textId="77777777" w:rsidR="00D92798" w:rsidRDefault="00D92798" w:rsidP="00336C42">
      <w:pPr>
        <w:jc w:val="both"/>
      </w:pPr>
      <w:r w:rsidRPr="001B4DCF">
        <w:t>This policy reflects our commitment to supporting Early Career Teachers (ECTs) through a structured induction programme that prepares them to inspire, safeguard, and educate every pupil, opening doors to diverse opportunities and enabling all to flourish.</w:t>
      </w:r>
    </w:p>
    <w:p w14:paraId="32C94D6B" w14:textId="5149D683" w:rsidR="00B94911" w:rsidRPr="001D6E93" w:rsidRDefault="00B94911" w:rsidP="00336C42">
      <w:pPr>
        <w:pStyle w:val="Heading1"/>
        <w:jc w:val="both"/>
      </w:pPr>
      <w:bookmarkStart w:id="4" w:name="_Toc208216317"/>
      <w:r w:rsidRPr="001D6E93">
        <w:lastRenderedPageBreak/>
        <w:t>Scope</w:t>
      </w:r>
      <w:bookmarkEnd w:id="4"/>
      <w:r w:rsidR="00A9726F">
        <w:t xml:space="preserve"> </w:t>
      </w:r>
    </w:p>
    <w:p w14:paraId="5AE689A9" w14:textId="03387C17" w:rsidR="00D92798" w:rsidRPr="00A166B5" w:rsidRDefault="00D92798" w:rsidP="00336C42">
      <w:pPr>
        <w:jc w:val="both"/>
      </w:pPr>
      <w:r w:rsidRPr="00A166B5">
        <w:t xml:space="preserve">This policy outlines Hamwic Education Trust’s approach to the statutory induction of Early Career Teachers (ECTs), ensuring compliance with the Department for Education (DfE) statutory guidance </w:t>
      </w:r>
      <w:r w:rsidRPr="000C5922">
        <w:t>(</w:t>
      </w:r>
      <w:r w:rsidR="00905143" w:rsidRPr="000C5922">
        <w:t>June 2026</w:t>
      </w:r>
      <w:r w:rsidRPr="000C5922">
        <w:t>) and the HISP Teaching School Hub Appropriate Body Handbook (202</w:t>
      </w:r>
      <w:r w:rsidR="003D43EE" w:rsidRPr="000C5922">
        <w:t>6</w:t>
      </w:r>
      <w:r w:rsidRPr="000C5922">
        <w:t>–2</w:t>
      </w:r>
      <w:r w:rsidR="003D43EE" w:rsidRPr="000C5922">
        <w:t>7</w:t>
      </w:r>
      <w:r w:rsidRPr="000C5922">
        <w:t>).</w:t>
      </w:r>
    </w:p>
    <w:p w14:paraId="593BF47B" w14:textId="77777777" w:rsidR="00D92798" w:rsidRPr="00A166B5" w:rsidRDefault="00D92798" w:rsidP="00336C42">
      <w:pPr>
        <w:jc w:val="both"/>
      </w:pPr>
      <w:r w:rsidRPr="00A166B5">
        <w:t>The induction period is a statutory requirement for all qualified teachers employed in relevant schools in England. It provides a structured programme of support, development, and assessment underpinned by the Initial Teacher Training and Early Career Framework (ITTECF), with performance assessed against the Teachers’ Standards.</w:t>
      </w:r>
    </w:p>
    <w:p w14:paraId="6C1EF596" w14:textId="77777777" w:rsidR="00D92798" w:rsidRPr="00A166B5" w:rsidRDefault="00D92798" w:rsidP="00336C42">
      <w:pPr>
        <w:jc w:val="both"/>
      </w:pPr>
      <w:r w:rsidRPr="00A166B5">
        <w:t>This policy is designed to:</w:t>
      </w:r>
    </w:p>
    <w:p w14:paraId="7AC072B3" w14:textId="77777777" w:rsidR="00D92798" w:rsidRPr="00A166B5" w:rsidRDefault="00D92798" w:rsidP="00336C42">
      <w:pPr>
        <w:numPr>
          <w:ilvl w:val="0"/>
          <w:numId w:val="7"/>
        </w:numPr>
        <w:spacing w:line="278" w:lineRule="auto"/>
        <w:jc w:val="both"/>
      </w:pPr>
      <w:r w:rsidRPr="00A166B5">
        <w:t>Ensure all schools within the Trust meet statutory obligations.</w:t>
      </w:r>
    </w:p>
    <w:p w14:paraId="43FD3CEE" w14:textId="77777777" w:rsidR="00D92798" w:rsidRPr="009429FE" w:rsidRDefault="00D92798" w:rsidP="00336C42">
      <w:pPr>
        <w:numPr>
          <w:ilvl w:val="0"/>
          <w:numId w:val="7"/>
        </w:numPr>
        <w:spacing w:line="278" w:lineRule="auto"/>
        <w:jc w:val="both"/>
      </w:pPr>
      <w:r w:rsidRPr="00A166B5">
        <w:t>Provide clarity on roles and responsibilities.</w:t>
      </w:r>
    </w:p>
    <w:p w14:paraId="651752B2" w14:textId="72E195F5" w:rsidR="00D92798" w:rsidRPr="00A166B5" w:rsidRDefault="00D92798" w:rsidP="00336C42">
      <w:pPr>
        <w:numPr>
          <w:ilvl w:val="0"/>
          <w:numId w:val="7"/>
        </w:numPr>
        <w:spacing w:line="278" w:lineRule="auto"/>
        <w:jc w:val="both"/>
      </w:pPr>
      <w:r w:rsidRPr="009429FE">
        <w:t xml:space="preserve">Link directly to and be used on combination with </w:t>
      </w:r>
      <w:r w:rsidRPr="00A166B5">
        <w:t xml:space="preserve">the Department for Education (DfE) statutory </w:t>
      </w:r>
      <w:r w:rsidRPr="000C5922">
        <w:t>guidance (</w:t>
      </w:r>
      <w:r w:rsidR="00935FAB" w:rsidRPr="000C5922">
        <w:t>June 2026</w:t>
      </w:r>
      <w:r w:rsidRPr="000C5922">
        <w:t>) and the HISP Teaching School Hub Appropriate Body Handbook (2025–2</w:t>
      </w:r>
      <w:r w:rsidR="00935FAB" w:rsidRPr="000C5922">
        <w:t>7</w:t>
      </w:r>
      <w:r w:rsidRPr="000C5922">
        <w:t>).</w:t>
      </w:r>
    </w:p>
    <w:p w14:paraId="4ACC6781" w14:textId="77777777" w:rsidR="00D92798" w:rsidRPr="00A166B5" w:rsidRDefault="00D92798" w:rsidP="00336C42">
      <w:pPr>
        <w:numPr>
          <w:ilvl w:val="0"/>
          <w:numId w:val="7"/>
        </w:numPr>
        <w:spacing w:line="278" w:lineRule="auto"/>
        <w:jc w:val="both"/>
      </w:pPr>
      <w:r w:rsidRPr="00A166B5">
        <w:t xml:space="preserve">Link to relevant </w:t>
      </w:r>
      <w:r w:rsidRPr="009429FE">
        <w:t xml:space="preserve">HET </w:t>
      </w:r>
      <w:r w:rsidRPr="00A166B5">
        <w:t>policies, including capability and disciplinary procedures.</w:t>
      </w:r>
    </w:p>
    <w:p w14:paraId="1AE1BAC8" w14:textId="226DBEF0" w:rsidR="00B94911" w:rsidRDefault="00336C42" w:rsidP="00336C42">
      <w:pPr>
        <w:pStyle w:val="Heading1"/>
        <w:jc w:val="both"/>
      </w:pPr>
      <w:bookmarkStart w:id="5" w:name="_Toc208216318"/>
      <w:r>
        <w:t>Key Principles</w:t>
      </w:r>
      <w:bookmarkEnd w:id="5"/>
    </w:p>
    <w:p w14:paraId="5BE07AD8" w14:textId="77777777" w:rsidR="00336C42" w:rsidRPr="00A166B5" w:rsidRDefault="00336C42" w:rsidP="00336C42">
      <w:pPr>
        <w:numPr>
          <w:ilvl w:val="0"/>
          <w:numId w:val="17"/>
        </w:numPr>
        <w:spacing w:line="240" w:lineRule="auto"/>
        <w:contextualSpacing/>
        <w:jc w:val="both"/>
      </w:pPr>
      <w:r w:rsidRPr="00A166B5">
        <w:t xml:space="preserve">ECTs must complete a two-year </w:t>
      </w:r>
      <w:r w:rsidRPr="009429FE">
        <w:t xml:space="preserve">(six term) </w:t>
      </w:r>
      <w:r w:rsidRPr="00A166B5">
        <w:t>induction period (or reduced period in exceptional cases).</w:t>
      </w:r>
    </w:p>
    <w:p w14:paraId="4DD5916D" w14:textId="77777777" w:rsidR="00336C42" w:rsidRPr="00A166B5" w:rsidRDefault="00336C42" w:rsidP="00336C42">
      <w:pPr>
        <w:numPr>
          <w:ilvl w:val="0"/>
          <w:numId w:val="17"/>
        </w:numPr>
        <w:spacing w:line="240" w:lineRule="auto"/>
        <w:contextualSpacing/>
        <w:jc w:val="both"/>
      </w:pPr>
      <w:r w:rsidRPr="00A166B5">
        <w:t>Induction must be supported by a DfE-approved training programme (e.g. via HISP and EDT).</w:t>
      </w:r>
    </w:p>
    <w:p w14:paraId="1538DE17" w14:textId="77777777" w:rsidR="00336C42" w:rsidRPr="00A166B5" w:rsidRDefault="00336C42" w:rsidP="00336C42">
      <w:pPr>
        <w:numPr>
          <w:ilvl w:val="0"/>
          <w:numId w:val="17"/>
        </w:numPr>
        <w:spacing w:line="240" w:lineRule="auto"/>
        <w:contextualSpacing/>
        <w:jc w:val="both"/>
      </w:pPr>
      <w:r w:rsidRPr="00A166B5">
        <w:t>ECTs are entitled to a reduced timetable:</w:t>
      </w:r>
    </w:p>
    <w:p w14:paraId="41ACC384" w14:textId="77777777" w:rsidR="00336C42" w:rsidRPr="00A166B5" w:rsidRDefault="00336C42" w:rsidP="00336C42">
      <w:pPr>
        <w:numPr>
          <w:ilvl w:val="1"/>
          <w:numId w:val="17"/>
        </w:numPr>
        <w:spacing w:line="240" w:lineRule="auto"/>
        <w:contextualSpacing/>
        <w:jc w:val="both"/>
      </w:pPr>
      <w:r w:rsidRPr="00A166B5">
        <w:t>Year 1: 90% of a full-time teacher’s timetable.</w:t>
      </w:r>
    </w:p>
    <w:p w14:paraId="1BD56A69" w14:textId="77777777" w:rsidR="00336C42" w:rsidRPr="00A166B5" w:rsidRDefault="00336C42" w:rsidP="00336C42">
      <w:pPr>
        <w:numPr>
          <w:ilvl w:val="1"/>
          <w:numId w:val="17"/>
        </w:numPr>
        <w:spacing w:line="240" w:lineRule="auto"/>
        <w:contextualSpacing/>
        <w:jc w:val="both"/>
      </w:pPr>
      <w:r w:rsidRPr="00A166B5">
        <w:t>Year 2: 95% of a full-time teacher’s timetable.</w:t>
      </w:r>
    </w:p>
    <w:p w14:paraId="655FEE3F" w14:textId="77777777" w:rsidR="00336C42" w:rsidRPr="00A166B5" w:rsidRDefault="00336C42" w:rsidP="00336C42">
      <w:pPr>
        <w:numPr>
          <w:ilvl w:val="0"/>
          <w:numId w:val="17"/>
        </w:numPr>
        <w:spacing w:line="240" w:lineRule="auto"/>
        <w:contextualSpacing/>
        <w:jc w:val="both"/>
      </w:pPr>
      <w:r w:rsidRPr="00A166B5">
        <w:t>Monitoring and assessment must be fair, transparent, and based on the Teachers’ Standards.</w:t>
      </w:r>
    </w:p>
    <w:p w14:paraId="2C43D841" w14:textId="77777777" w:rsidR="00336C42" w:rsidRPr="00A166B5" w:rsidRDefault="00336C42" w:rsidP="00336C42">
      <w:pPr>
        <w:numPr>
          <w:ilvl w:val="0"/>
          <w:numId w:val="17"/>
        </w:numPr>
        <w:spacing w:line="240" w:lineRule="auto"/>
        <w:contextualSpacing/>
        <w:jc w:val="both"/>
      </w:pPr>
      <w:r w:rsidRPr="00A166B5">
        <w:t>Schools must register ECTs with the HISP Appropriate Body before induction begins.</w:t>
      </w:r>
    </w:p>
    <w:p w14:paraId="471926EF" w14:textId="77777777" w:rsidR="00336C42" w:rsidRDefault="00336C42" w:rsidP="00336C42">
      <w:pPr>
        <w:pStyle w:val="Heading1"/>
        <w:jc w:val="both"/>
      </w:pPr>
      <w:bookmarkStart w:id="6" w:name="_Toc208216319"/>
      <w:r>
        <w:t>Roles and responsibilities</w:t>
      </w:r>
      <w:bookmarkEnd w:id="6"/>
      <w:r>
        <w:t xml:space="preserve"> </w:t>
      </w:r>
    </w:p>
    <w:p w14:paraId="5A943888" w14:textId="77777777" w:rsidR="00336C42" w:rsidRPr="00A166B5" w:rsidRDefault="00336C42" w:rsidP="00336C42">
      <w:pPr>
        <w:spacing w:line="240" w:lineRule="auto"/>
        <w:contextualSpacing/>
        <w:jc w:val="both"/>
      </w:pPr>
      <w:r w:rsidRPr="00A166B5">
        <w:rPr>
          <w:b/>
          <w:bCs/>
        </w:rPr>
        <w:t>ECTs</w:t>
      </w:r>
      <w:r w:rsidRPr="00A166B5">
        <w:t xml:space="preserve"> must:</w:t>
      </w:r>
    </w:p>
    <w:p w14:paraId="0349B0FF" w14:textId="77777777" w:rsidR="00336C42" w:rsidRPr="00A166B5" w:rsidRDefault="00336C42" w:rsidP="00336C42">
      <w:pPr>
        <w:numPr>
          <w:ilvl w:val="0"/>
          <w:numId w:val="11"/>
        </w:numPr>
        <w:spacing w:line="240" w:lineRule="auto"/>
        <w:contextualSpacing/>
        <w:jc w:val="both"/>
      </w:pPr>
      <w:r w:rsidRPr="00A166B5">
        <w:t>Engage fully with their induction programme and ITTECF-based training.</w:t>
      </w:r>
    </w:p>
    <w:p w14:paraId="3D17D637" w14:textId="77777777" w:rsidR="00336C42" w:rsidRPr="00A166B5" w:rsidRDefault="00336C42" w:rsidP="00336C42">
      <w:pPr>
        <w:numPr>
          <w:ilvl w:val="0"/>
          <w:numId w:val="11"/>
        </w:numPr>
        <w:spacing w:line="240" w:lineRule="auto"/>
        <w:contextualSpacing/>
        <w:jc w:val="both"/>
      </w:pPr>
      <w:r w:rsidRPr="00A166B5">
        <w:t>Participate in mentoring, observations, progress reviews, and assessments.</w:t>
      </w:r>
    </w:p>
    <w:p w14:paraId="5681E2EF" w14:textId="77777777" w:rsidR="00336C42" w:rsidRPr="00A166B5" w:rsidRDefault="00336C42" w:rsidP="00336C42">
      <w:pPr>
        <w:numPr>
          <w:ilvl w:val="0"/>
          <w:numId w:val="11"/>
        </w:numPr>
        <w:spacing w:line="240" w:lineRule="auto"/>
        <w:contextualSpacing/>
        <w:jc w:val="both"/>
      </w:pPr>
      <w:r w:rsidRPr="00A166B5">
        <w:t>Raise concerns promptly with their Induction Tutor or the Appropriate Body.</w:t>
      </w:r>
    </w:p>
    <w:p w14:paraId="4FEBCB55" w14:textId="77777777" w:rsidR="00336C42" w:rsidRPr="00A166B5" w:rsidRDefault="00336C42" w:rsidP="00336C42">
      <w:pPr>
        <w:spacing w:line="240" w:lineRule="auto"/>
        <w:contextualSpacing/>
        <w:jc w:val="both"/>
      </w:pPr>
      <w:r w:rsidRPr="00A166B5">
        <w:rPr>
          <w:b/>
          <w:bCs/>
        </w:rPr>
        <w:t>Mentors</w:t>
      </w:r>
      <w:r w:rsidRPr="00A166B5">
        <w:t xml:space="preserve"> must:</w:t>
      </w:r>
    </w:p>
    <w:p w14:paraId="23E453EC" w14:textId="77777777" w:rsidR="00336C42" w:rsidRPr="00A166B5" w:rsidRDefault="00336C42" w:rsidP="00336C42">
      <w:pPr>
        <w:numPr>
          <w:ilvl w:val="0"/>
          <w:numId w:val="12"/>
        </w:numPr>
        <w:spacing w:line="240" w:lineRule="auto"/>
        <w:contextualSpacing/>
        <w:jc w:val="both"/>
      </w:pPr>
      <w:r w:rsidRPr="00A166B5">
        <w:t>Provide weekly (Year 1) or fortnightly (Year 2) structured mentoring sessions.</w:t>
      </w:r>
    </w:p>
    <w:p w14:paraId="097448A0" w14:textId="77777777" w:rsidR="00336C42" w:rsidRPr="00A166B5" w:rsidRDefault="00336C42" w:rsidP="00336C42">
      <w:pPr>
        <w:numPr>
          <w:ilvl w:val="0"/>
          <w:numId w:val="12"/>
        </w:numPr>
        <w:spacing w:line="240" w:lineRule="auto"/>
        <w:contextualSpacing/>
        <w:jc w:val="both"/>
      </w:pPr>
      <w:r w:rsidRPr="00A166B5">
        <w:t>Offer subject/phase-specific coaching and support.</w:t>
      </w:r>
    </w:p>
    <w:p w14:paraId="4D12C4F7" w14:textId="77777777" w:rsidR="00336C42" w:rsidRPr="00A166B5" w:rsidRDefault="00336C42" w:rsidP="00336C42">
      <w:pPr>
        <w:spacing w:line="240" w:lineRule="auto"/>
        <w:contextualSpacing/>
        <w:jc w:val="both"/>
      </w:pPr>
      <w:r w:rsidRPr="00A166B5">
        <w:rPr>
          <w:b/>
          <w:bCs/>
        </w:rPr>
        <w:t>Induction Tutors</w:t>
      </w:r>
      <w:r w:rsidRPr="00A166B5">
        <w:t xml:space="preserve"> must:</w:t>
      </w:r>
    </w:p>
    <w:p w14:paraId="641B2353" w14:textId="77777777" w:rsidR="00336C42" w:rsidRPr="00A166B5" w:rsidRDefault="00336C42" w:rsidP="00336C42">
      <w:pPr>
        <w:numPr>
          <w:ilvl w:val="0"/>
          <w:numId w:val="13"/>
        </w:numPr>
        <w:spacing w:line="240" w:lineRule="auto"/>
        <w:contextualSpacing/>
        <w:jc w:val="both"/>
      </w:pPr>
      <w:r w:rsidRPr="00A166B5">
        <w:t>Conduct termly progress reviews and formal assessments (Terms 3 and 6).</w:t>
      </w:r>
    </w:p>
    <w:p w14:paraId="00272111" w14:textId="77777777" w:rsidR="00336C42" w:rsidRPr="00A166B5" w:rsidRDefault="00336C42" w:rsidP="00336C42">
      <w:pPr>
        <w:numPr>
          <w:ilvl w:val="0"/>
          <w:numId w:val="13"/>
        </w:numPr>
        <w:spacing w:line="240" w:lineRule="auto"/>
        <w:contextualSpacing/>
        <w:jc w:val="both"/>
      </w:pPr>
      <w:r w:rsidRPr="00A166B5">
        <w:t>Coordinate support and liaise with the Appropriate Body.</w:t>
      </w:r>
    </w:p>
    <w:p w14:paraId="782C2A97" w14:textId="77777777" w:rsidR="00336C42" w:rsidRPr="00A166B5" w:rsidRDefault="00336C42" w:rsidP="00336C42">
      <w:pPr>
        <w:numPr>
          <w:ilvl w:val="0"/>
          <w:numId w:val="13"/>
        </w:numPr>
        <w:spacing w:line="240" w:lineRule="auto"/>
        <w:contextualSpacing/>
        <w:jc w:val="both"/>
      </w:pPr>
      <w:r w:rsidRPr="00A166B5">
        <w:t>Ensure monitoring is streamlined and evidence is drawn from existing practice.</w:t>
      </w:r>
    </w:p>
    <w:p w14:paraId="516AE382" w14:textId="77777777" w:rsidR="00336C42" w:rsidRPr="00A166B5" w:rsidRDefault="00336C42" w:rsidP="00336C42">
      <w:pPr>
        <w:spacing w:line="240" w:lineRule="auto"/>
        <w:contextualSpacing/>
        <w:jc w:val="both"/>
      </w:pPr>
      <w:r w:rsidRPr="00A166B5">
        <w:rPr>
          <w:b/>
          <w:bCs/>
        </w:rPr>
        <w:t>Headteachers</w:t>
      </w:r>
      <w:r w:rsidRPr="00A166B5">
        <w:t xml:space="preserve"> must:</w:t>
      </w:r>
    </w:p>
    <w:p w14:paraId="0CA6D5CF" w14:textId="77777777" w:rsidR="00336C42" w:rsidRPr="00A166B5" w:rsidRDefault="00336C42" w:rsidP="00336C42">
      <w:pPr>
        <w:numPr>
          <w:ilvl w:val="0"/>
          <w:numId w:val="14"/>
        </w:numPr>
        <w:spacing w:line="240" w:lineRule="auto"/>
        <w:contextualSpacing/>
        <w:jc w:val="both"/>
      </w:pPr>
      <w:r w:rsidRPr="00A166B5">
        <w:t>Ensure the post is suitable for induction.</w:t>
      </w:r>
    </w:p>
    <w:p w14:paraId="77652908" w14:textId="77777777" w:rsidR="00336C42" w:rsidRPr="00A166B5" w:rsidRDefault="00336C42" w:rsidP="00336C42">
      <w:pPr>
        <w:numPr>
          <w:ilvl w:val="0"/>
          <w:numId w:val="14"/>
        </w:numPr>
        <w:spacing w:line="240" w:lineRule="auto"/>
        <w:contextualSpacing/>
        <w:jc w:val="both"/>
      </w:pPr>
      <w:r w:rsidRPr="00A166B5">
        <w:t>Appoint qualified mentors and tutors.</w:t>
      </w:r>
    </w:p>
    <w:p w14:paraId="7EE41901" w14:textId="77777777" w:rsidR="00336C42" w:rsidRPr="00A166B5" w:rsidRDefault="00336C42" w:rsidP="00336C42">
      <w:pPr>
        <w:numPr>
          <w:ilvl w:val="0"/>
          <w:numId w:val="14"/>
        </w:numPr>
        <w:spacing w:line="240" w:lineRule="auto"/>
        <w:contextualSpacing/>
        <w:jc w:val="both"/>
      </w:pPr>
      <w:r w:rsidRPr="00A166B5">
        <w:t>Oversee the induction programme and ensure statutory entitlements are met.</w:t>
      </w:r>
    </w:p>
    <w:p w14:paraId="0FA03A5F" w14:textId="77777777" w:rsidR="00336C42" w:rsidRPr="00A166B5" w:rsidRDefault="00336C42" w:rsidP="00336C42">
      <w:pPr>
        <w:numPr>
          <w:ilvl w:val="0"/>
          <w:numId w:val="14"/>
        </w:numPr>
        <w:spacing w:line="240" w:lineRule="auto"/>
        <w:contextualSpacing/>
        <w:jc w:val="both"/>
      </w:pPr>
      <w:r w:rsidRPr="00A166B5">
        <w:t>Notify the Appropriate Body of appointments, concerns, and assessment outcomes.</w:t>
      </w:r>
    </w:p>
    <w:p w14:paraId="10EBFD7F" w14:textId="77777777" w:rsidR="00336C42" w:rsidRPr="00A166B5" w:rsidRDefault="00336C42" w:rsidP="00336C42">
      <w:pPr>
        <w:spacing w:line="240" w:lineRule="auto"/>
        <w:contextualSpacing/>
        <w:jc w:val="both"/>
      </w:pPr>
      <w:r w:rsidRPr="00A166B5">
        <w:rPr>
          <w:b/>
          <w:bCs/>
        </w:rPr>
        <w:t>Governors</w:t>
      </w:r>
      <w:r w:rsidRPr="00A166B5">
        <w:t xml:space="preserve"> must:</w:t>
      </w:r>
    </w:p>
    <w:p w14:paraId="4868A057" w14:textId="77777777" w:rsidR="00336C42" w:rsidRPr="00A166B5" w:rsidRDefault="00336C42" w:rsidP="00336C42">
      <w:pPr>
        <w:numPr>
          <w:ilvl w:val="0"/>
          <w:numId w:val="15"/>
        </w:numPr>
        <w:spacing w:line="240" w:lineRule="auto"/>
        <w:contextualSpacing/>
        <w:jc w:val="both"/>
      </w:pPr>
      <w:r w:rsidRPr="00A166B5">
        <w:t>Assure capacity and compliance.</w:t>
      </w:r>
    </w:p>
    <w:p w14:paraId="70DC1413" w14:textId="77777777" w:rsidR="00336C42" w:rsidRPr="00A166B5" w:rsidRDefault="00336C42" w:rsidP="00336C42">
      <w:pPr>
        <w:numPr>
          <w:ilvl w:val="0"/>
          <w:numId w:val="15"/>
        </w:numPr>
        <w:spacing w:line="240" w:lineRule="auto"/>
        <w:contextualSpacing/>
        <w:jc w:val="both"/>
      </w:pPr>
      <w:r w:rsidRPr="00A166B5">
        <w:lastRenderedPageBreak/>
        <w:t>Investigate concerns raised by ECTs under grievance procedures.</w:t>
      </w:r>
    </w:p>
    <w:p w14:paraId="45FB2160" w14:textId="77777777" w:rsidR="00336C42" w:rsidRPr="00A166B5" w:rsidRDefault="00336C42" w:rsidP="00336C42">
      <w:pPr>
        <w:spacing w:line="240" w:lineRule="auto"/>
        <w:contextualSpacing/>
        <w:jc w:val="both"/>
      </w:pPr>
      <w:r w:rsidRPr="00A166B5">
        <w:rPr>
          <w:b/>
          <w:bCs/>
        </w:rPr>
        <w:t>HISP Appropriate Body</w:t>
      </w:r>
      <w:r w:rsidRPr="00A166B5">
        <w:t xml:space="preserve"> will:</w:t>
      </w:r>
    </w:p>
    <w:p w14:paraId="4E3C3F1C" w14:textId="77777777" w:rsidR="00336C42" w:rsidRPr="00A166B5" w:rsidRDefault="00336C42" w:rsidP="00336C42">
      <w:pPr>
        <w:numPr>
          <w:ilvl w:val="0"/>
          <w:numId w:val="16"/>
        </w:numPr>
        <w:spacing w:line="240" w:lineRule="auto"/>
        <w:contextualSpacing/>
        <w:jc w:val="both"/>
      </w:pPr>
      <w:r w:rsidRPr="00A166B5">
        <w:t xml:space="preserve">Quality </w:t>
      </w:r>
      <w:proofErr w:type="gramStart"/>
      <w:r w:rsidRPr="00A166B5">
        <w:t>assure</w:t>
      </w:r>
      <w:proofErr w:type="gramEnd"/>
      <w:r w:rsidRPr="00A166B5">
        <w:t xml:space="preserve"> induction arrangements.</w:t>
      </w:r>
    </w:p>
    <w:p w14:paraId="784DE9D6" w14:textId="77777777" w:rsidR="00336C42" w:rsidRPr="00A166B5" w:rsidRDefault="00336C42" w:rsidP="00336C42">
      <w:pPr>
        <w:numPr>
          <w:ilvl w:val="0"/>
          <w:numId w:val="16"/>
        </w:numPr>
        <w:spacing w:line="240" w:lineRule="auto"/>
        <w:contextualSpacing/>
        <w:jc w:val="both"/>
      </w:pPr>
      <w:r w:rsidRPr="00A166B5">
        <w:t>Review progress and assessment reports via ECT Manager.</w:t>
      </w:r>
    </w:p>
    <w:p w14:paraId="6010C0AF" w14:textId="77777777" w:rsidR="00336C42" w:rsidRPr="00A166B5" w:rsidRDefault="00336C42" w:rsidP="00336C42">
      <w:pPr>
        <w:numPr>
          <w:ilvl w:val="0"/>
          <w:numId w:val="16"/>
        </w:numPr>
        <w:spacing w:line="240" w:lineRule="auto"/>
        <w:contextualSpacing/>
        <w:jc w:val="both"/>
      </w:pPr>
      <w:r w:rsidRPr="00A166B5">
        <w:t>Make final decisions on completion, extensions, or failure of induction.</w:t>
      </w:r>
    </w:p>
    <w:p w14:paraId="0253D768" w14:textId="77777777" w:rsidR="00336C42" w:rsidRDefault="00336C42" w:rsidP="000540F0">
      <w:pPr>
        <w:pStyle w:val="Heading1"/>
      </w:pPr>
      <w:bookmarkStart w:id="7" w:name="_Toc208216320"/>
      <w:r>
        <w:t>Support and Escalation</w:t>
      </w:r>
      <w:bookmarkEnd w:id="7"/>
      <w:r>
        <w:t xml:space="preserve"> </w:t>
      </w:r>
    </w:p>
    <w:p w14:paraId="00CABD06" w14:textId="77777777" w:rsidR="00336C42" w:rsidRPr="00A166B5" w:rsidRDefault="00336C42" w:rsidP="00336C42">
      <w:pPr>
        <w:numPr>
          <w:ilvl w:val="0"/>
          <w:numId w:val="10"/>
        </w:numPr>
        <w:spacing w:line="240" w:lineRule="auto"/>
        <w:ind w:left="714" w:hanging="357"/>
        <w:contextualSpacing/>
        <w:jc w:val="both"/>
      </w:pPr>
      <w:r w:rsidRPr="00A166B5">
        <w:t>ECTs not making satisfactory progress must be supported via a Personal Support Plan (Year 1) or Cause for Concern Plan (Year 2).</w:t>
      </w:r>
    </w:p>
    <w:p w14:paraId="7CC2511D" w14:textId="77777777" w:rsidR="00336C42" w:rsidRPr="00A166B5" w:rsidRDefault="00336C42" w:rsidP="00336C42">
      <w:pPr>
        <w:numPr>
          <w:ilvl w:val="0"/>
          <w:numId w:val="10"/>
        </w:numPr>
        <w:spacing w:line="240" w:lineRule="auto"/>
        <w:ind w:left="714" w:hanging="357"/>
        <w:contextualSpacing/>
        <w:jc w:val="both"/>
      </w:pPr>
      <w:r w:rsidRPr="00A166B5">
        <w:t>Capability procedures may run in parallel with induction if required, in line with HET policies.</w:t>
      </w:r>
    </w:p>
    <w:p w14:paraId="45AEBFBF" w14:textId="77777777" w:rsidR="00336C42" w:rsidRPr="00A166B5" w:rsidRDefault="00336C42" w:rsidP="00336C42">
      <w:pPr>
        <w:numPr>
          <w:ilvl w:val="0"/>
          <w:numId w:val="10"/>
        </w:numPr>
        <w:spacing w:line="240" w:lineRule="auto"/>
        <w:ind w:left="714" w:hanging="357"/>
        <w:contextualSpacing/>
        <w:jc w:val="both"/>
      </w:pPr>
      <w:r w:rsidRPr="00A166B5">
        <w:t>Appeals against induction outcomes are managed by the Teaching Regulation Agency.</w:t>
      </w:r>
    </w:p>
    <w:p w14:paraId="36278E16" w14:textId="6A95726E" w:rsidR="00B94911" w:rsidRDefault="00B94911" w:rsidP="000540F0">
      <w:pPr>
        <w:pStyle w:val="Heading1"/>
      </w:pPr>
      <w:bookmarkStart w:id="8" w:name="_Toc208216321"/>
      <w:r w:rsidRPr="001D6E93">
        <w:t>Further information</w:t>
      </w:r>
      <w:bookmarkEnd w:id="8"/>
      <w:r w:rsidR="007F095F">
        <w:t xml:space="preserve"> </w:t>
      </w:r>
    </w:p>
    <w:p w14:paraId="7F97A7CE" w14:textId="77777777" w:rsidR="00D92798" w:rsidRPr="00A166B5" w:rsidRDefault="00D92798" w:rsidP="00D92798">
      <w:pPr>
        <w:numPr>
          <w:ilvl w:val="0"/>
          <w:numId w:val="8"/>
        </w:numPr>
        <w:spacing w:line="278" w:lineRule="auto"/>
      </w:pPr>
      <w:r w:rsidRPr="007F7EFF">
        <w:rPr>
          <w:u w:val="single"/>
        </w:rPr>
        <w:t>DfE Statutory Guidance</w:t>
      </w:r>
      <w:r w:rsidRPr="00A166B5">
        <w:t xml:space="preserve"> – Induction for Early Career Teachers (England)</w:t>
      </w:r>
      <w:r>
        <w:t xml:space="preserve">: </w:t>
      </w:r>
      <w:hyperlink r:id="rId13" w:history="1">
        <w:r w:rsidRPr="00131000">
          <w:rPr>
            <w:rStyle w:val="Hyperlink"/>
          </w:rPr>
          <w:t>Induction for early career teachers (England) - GOV.UK</w:t>
        </w:r>
      </w:hyperlink>
    </w:p>
    <w:p w14:paraId="780D7A9A" w14:textId="77777777" w:rsidR="00D92798" w:rsidRPr="00A166B5" w:rsidRDefault="00D92798" w:rsidP="00D92798">
      <w:pPr>
        <w:numPr>
          <w:ilvl w:val="0"/>
          <w:numId w:val="8"/>
        </w:numPr>
        <w:spacing w:line="278" w:lineRule="auto"/>
      </w:pPr>
      <w:r w:rsidRPr="007F7EFF">
        <w:rPr>
          <w:u w:val="single"/>
        </w:rPr>
        <w:t>Teachers’ Standards</w:t>
      </w:r>
      <w:r>
        <w:t xml:space="preserve">: </w:t>
      </w:r>
      <w:hyperlink r:id="rId14" w:history="1">
        <w:r w:rsidRPr="00131000">
          <w:rPr>
            <w:rStyle w:val="Hyperlink"/>
          </w:rPr>
          <w:t>Teachers' standards - GOV.UK</w:t>
        </w:r>
      </w:hyperlink>
    </w:p>
    <w:p w14:paraId="38254E06" w14:textId="77777777" w:rsidR="00D92798" w:rsidRPr="00A166B5" w:rsidRDefault="00D92798" w:rsidP="00D92798">
      <w:pPr>
        <w:numPr>
          <w:ilvl w:val="0"/>
          <w:numId w:val="8"/>
        </w:numPr>
        <w:spacing w:line="278" w:lineRule="auto"/>
      </w:pPr>
      <w:r w:rsidRPr="007F7EFF">
        <w:rPr>
          <w:u w:val="single"/>
        </w:rPr>
        <w:t>HISP Appropriate Body Handbook</w:t>
      </w:r>
      <w:r>
        <w:t xml:space="preserve">: </w:t>
      </w:r>
      <w:hyperlink r:id="rId15" w:history="1">
        <w:r w:rsidRPr="00DF22A5">
          <w:rPr>
            <w:rStyle w:val="Hyperlink"/>
          </w:rPr>
          <w:t>https://www.hispteachingschoolhub.org/page/?title=AB+Documentation&amp;pid=42</w:t>
        </w:r>
      </w:hyperlink>
      <w:r>
        <w:t xml:space="preserve"> </w:t>
      </w:r>
    </w:p>
    <w:p w14:paraId="2682B8B0" w14:textId="77777777" w:rsidR="00B94911" w:rsidRDefault="00B94911" w:rsidP="000540F0">
      <w:pPr>
        <w:pStyle w:val="Heading1"/>
      </w:pPr>
      <w:bookmarkStart w:id="9" w:name="_Toc208216322"/>
      <w:r w:rsidRPr="001D6E93">
        <w:t>Link to other HET policies (in alphabetical order)</w:t>
      </w:r>
      <w:bookmarkEnd w:id="9"/>
    </w:p>
    <w:p w14:paraId="1759A34D" w14:textId="5BC65E95" w:rsidR="00DA5696" w:rsidRPr="00D92798" w:rsidRDefault="00D92798" w:rsidP="00D92798">
      <w:pPr>
        <w:pStyle w:val="ListParagraph"/>
        <w:numPr>
          <w:ilvl w:val="0"/>
          <w:numId w:val="9"/>
        </w:numPr>
        <w:spacing w:line="240" w:lineRule="auto"/>
        <w:rPr>
          <w:rFonts w:cs="Calibri"/>
        </w:rPr>
      </w:pPr>
      <w:r w:rsidRPr="00D92798">
        <w:rPr>
          <w:rFonts w:cs="Calibri"/>
        </w:rPr>
        <w:t xml:space="preserve">Capability Policy </w:t>
      </w:r>
    </w:p>
    <w:p w14:paraId="549379D7" w14:textId="4203647A" w:rsidR="00D92798" w:rsidRPr="00D92798" w:rsidRDefault="00D92798" w:rsidP="00D92798">
      <w:pPr>
        <w:pStyle w:val="ListParagraph"/>
        <w:numPr>
          <w:ilvl w:val="0"/>
          <w:numId w:val="9"/>
        </w:numPr>
        <w:spacing w:line="240" w:lineRule="auto"/>
        <w:rPr>
          <w:rFonts w:cs="Calibri"/>
        </w:rPr>
      </w:pPr>
      <w:r w:rsidRPr="00D92798">
        <w:rPr>
          <w:rFonts w:cs="Calibri"/>
        </w:rPr>
        <w:t xml:space="preserve">Disciplinary Policy </w:t>
      </w:r>
    </w:p>
    <w:p w14:paraId="609B079B" w14:textId="77777777" w:rsidR="00D92798" w:rsidRPr="00D92798" w:rsidRDefault="00D92798" w:rsidP="00D92798">
      <w:pPr>
        <w:pStyle w:val="ListParagraph"/>
        <w:numPr>
          <w:ilvl w:val="0"/>
          <w:numId w:val="9"/>
        </w:numPr>
        <w:spacing w:line="240" w:lineRule="auto"/>
        <w:rPr>
          <w:rFonts w:cs="Calibri"/>
        </w:rPr>
      </w:pPr>
      <w:r w:rsidRPr="00D92798">
        <w:rPr>
          <w:rFonts w:cs="Calibri"/>
        </w:rPr>
        <w:t xml:space="preserve">Safeguarding and Child Protection Policy </w:t>
      </w:r>
    </w:p>
    <w:p w14:paraId="070867C4" w14:textId="25EBC2C0" w:rsidR="00D92798" w:rsidRPr="00D92798" w:rsidRDefault="00D92798" w:rsidP="00D92798">
      <w:pPr>
        <w:pStyle w:val="ListParagraph"/>
        <w:numPr>
          <w:ilvl w:val="0"/>
          <w:numId w:val="9"/>
        </w:numPr>
        <w:spacing w:line="240" w:lineRule="auto"/>
        <w:rPr>
          <w:rFonts w:cs="Calibri"/>
        </w:rPr>
      </w:pPr>
      <w:r w:rsidRPr="00D92798">
        <w:rPr>
          <w:rFonts w:cs="Calibri"/>
        </w:rPr>
        <w:t>Staff Code of Conduct</w:t>
      </w:r>
    </w:p>
    <w:p w14:paraId="5A25D9AC" w14:textId="60658D35" w:rsidR="00D92798" w:rsidRPr="00D92798" w:rsidRDefault="00D92798" w:rsidP="00D92798">
      <w:pPr>
        <w:pStyle w:val="ListParagraph"/>
        <w:numPr>
          <w:ilvl w:val="0"/>
          <w:numId w:val="9"/>
        </w:numPr>
        <w:spacing w:line="240" w:lineRule="auto"/>
        <w:rPr>
          <w:rFonts w:cs="Calibri"/>
        </w:rPr>
      </w:pPr>
      <w:r w:rsidRPr="00D92798">
        <w:rPr>
          <w:rFonts w:cs="Calibri"/>
        </w:rPr>
        <w:t xml:space="preserve">Whistleblowing Policy </w:t>
      </w:r>
    </w:p>
    <w:p w14:paraId="7B832651" w14:textId="2FB5A63D" w:rsidR="00B94911" w:rsidRPr="001D6E93" w:rsidRDefault="00B94911" w:rsidP="00D92798">
      <w:pPr>
        <w:pStyle w:val="Heading1"/>
        <w:numPr>
          <w:ilvl w:val="0"/>
          <w:numId w:val="0"/>
        </w:numPr>
        <w:ind w:left="360" w:hanging="360"/>
      </w:pPr>
    </w:p>
    <w:p w14:paraId="17754A5F" w14:textId="67F739B6" w:rsidR="009B2CD4" w:rsidRPr="00B94911" w:rsidRDefault="009B2CD4">
      <w:pPr>
        <w:rPr>
          <w:rFonts w:cs="Calibri"/>
        </w:rPr>
      </w:pPr>
    </w:p>
    <w:p w14:paraId="367A951E" w14:textId="5ED88416" w:rsidR="009B2CD4" w:rsidRPr="00DA5696" w:rsidRDefault="009B2CD4" w:rsidP="000540F0">
      <w:pPr>
        <w:pStyle w:val="Heading1"/>
        <w:numPr>
          <w:ilvl w:val="0"/>
          <w:numId w:val="0"/>
        </w:numPr>
      </w:pPr>
    </w:p>
    <w:p w14:paraId="76166A33" w14:textId="6756ED64" w:rsidR="009B2CD4" w:rsidRDefault="009B2CD4"/>
    <w:p w14:paraId="59B69C72" w14:textId="77777777" w:rsidR="009B2CD4" w:rsidRPr="009B2CD4" w:rsidRDefault="009B2CD4" w:rsidP="009B2CD4"/>
    <w:p w14:paraId="62175803" w14:textId="77777777" w:rsidR="009B2CD4" w:rsidRPr="009B2CD4" w:rsidRDefault="009B2CD4" w:rsidP="009B2CD4"/>
    <w:p w14:paraId="3E5DDCD0" w14:textId="14491872" w:rsidR="009B2CD4" w:rsidRDefault="009B2CD4"/>
    <w:p w14:paraId="697A33A6" w14:textId="5C548959" w:rsidR="009B2CD4" w:rsidRDefault="009B2CD4"/>
    <w:p w14:paraId="2A79F1E5" w14:textId="57C110DF" w:rsidR="009B2CD4" w:rsidRDefault="009B2CD4"/>
    <w:p w14:paraId="28D3D863" w14:textId="2EC5E27F" w:rsidR="009B2CD4" w:rsidRDefault="009B2CD4"/>
    <w:p w14:paraId="27BCB82A" w14:textId="0A8A3834" w:rsidR="009B2CD4" w:rsidRDefault="009B2CD4"/>
    <w:p w14:paraId="13E70387" w14:textId="21A27DD8" w:rsidR="009B2CD4" w:rsidRDefault="009B2CD4"/>
    <w:p w14:paraId="47F48398" w14:textId="65C58BD6" w:rsidR="009B2CD4" w:rsidRDefault="009B2CD4">
      <w:bookmarkStart w:id="10" w:name="_Hlk138246560"/>
      <w:bookmarkEnd w:id="10"/>
    </w:p>
    <w:sectPr w:rsidR="009B2CD4">
      <w:headerReference w:type="default" r:id="rId16"/>
      <w:foot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F5A560" w14:textId="77777777" w:rsidR="00BA2DFF" w:rsidRDefault="00BA2DFF" w:rsidP="009B2CD4">
      <w:pPr>
        <w:spacing w:after="0" w:line="240" w:lineRule="auto"/>
      </w:pPr>
      <w:r>
        <w:separator/>
      </w:r>
    </w:p>
  </w:endnote>
  <w:endnote w:type="continuationSeparator" w:id="0">
    <w:p w14:paraId="08B90D45" w14:textId="77777777" w:rsidR="00BA2DFF" w:rsidRDefault="00BA2DFF" w:rsidP="009B2C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4AC23E" w14:textId="73C7C13E" w:rsidR="009B2CD4" w:rsidRDefault="009B2CD4">
    <w:pPr>
      <w:pStyle w:val="Foo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12F0123" wp14:editId="252CC36E">
          <wp:simplePos x="0" y="0"/>
          <wp:positionH relativeFrom="column">
            <wp:posOffset>3452</wp:posOffset>
          </wp:positionH>
          <wp:positionV relativeFrom="paragraph">
            <wp:posOffset>-136856</wp:posOffset>
          </wp:positionV>
          <wp:extent cx="5731510" cy="665881"/>
          <wp:effectExtent l="0" t="0" r="2540" b="1270"/>
          <wp:wrapNone/>
          <wp:docPr id="26" name="Picture 26" descr="A picture containing background patter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Picture 26" descr="A picture containing background pattern&#10;&#10;Description automatically generated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9643" b="2138"/>
                  <a:stretch/>
                </pic:blipFill>
                <pic:spPr bwMode="auto">
                  <a:xfrm>
                    <a:off x="0" y="0"/>
                    <a:ext cx="5731510" cy="66588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5C6B55" w14:textId="77777777" w:rsidR="00BA2DFF" w:rsidRDefault="00BA2DFF" w:rsidP="009B2CD4">
      <w:pPr>
        <w:spacing w:after="0" w:line="240" w:lineRule="auto"/>
      </w:pPr>
      <w:r>
        <w:separator/>
      </w:r>
    </w:p>
  </w:footnote>
  <w:footnote w:type="continuationSeparator" w:id="0">
    <w:p w14:paraId="2101BD1D" w14:textId="77777777" w:rsidR="00BA2DFF" w:rsidRDefault="00BA2DFF" w:rsidP="009B2C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FF30F3" w14:textId="0675E466" w:rsidR="009B2CD4" w:rsidRDefault="00BA2DFF">
    <w:pPr>
      <w:pStyle w:val="Header"/>
      <w:pBdr>
        <w:bottom w:val="single" w:sz="4" w:space="1" w:color="D9D9D9" w:themeColor="background1" w:themeShade="D9"/>
      </w:pBdr>
      <w:jc w:val="right"/>
      <w:rPr>
        <w:b/>
        <w:bCs/>
      </w:rPr>
    </w:pPr>
    <w:sdt>
      <w:sdtPr>
        <w:rPr>
          <w:color w:val="7F7F7F" w:themeColor="background1" w:themeShade="7F"/>
          <w:spacing w:val="60"/>
        </w:rPr>
        <w:id w:val="-927108755"/>
        <w:docPartObj>
          <w:docPartGallery w:val="Page Numbers (Top of Page)"/>
          <w:docPartUnique/>
        </w:docPartObj>
      </w:sdtPr>
      <w:sdtEndPr>
        <w:rPr>
          <w:b/>
          <w:bCs/>
          <w:noProof/>
          <w:color w:val="auto"/>
          <w:spacing w:val="0"/>
        </w:rPr>
      </w:sdtEndPr>
      <w:sdtContent>
        <w:r w:rsidR="009B2CD4">
          <w:rPr>
            <w:color w:val="7F7F7F" w:themeColor="background1" w:themeShade="7F"/>
            <w:spacing w:val="60"/>
          </w:rPr>
          <w:t>Page</w:t>
        </w:r>
        <w:r w:rsidR="009B2CD4">
          <w:t xml:space="preserve"> | </w:t>
        </w:r>
        <w:r w:rsidR="009B2CD4">
          <w:fldChar w:fldCharType="begin"/>
        </w:r>
        <w:r w:rsidR="009B2CD4">
          <w:instrText xml:space="preserve"> PAGE   \* MERGEFORMAT </w:instrText>
        </w:r>
        <w:r w:rsidR="009B2CD4">
          <w:fldChar w:fldCharType="separate"/>
        </w:r>
        <w:r w:rsidR="009B2CD4">
          <w:rPr>
            <w:b/>
            <w:bCs/>
            <w:noProof/>
          </w:rPr>
          <w:t>2</w:t>
        </w:r>
        <w:r w:rsidR="009B2CD4">
          <w:rPr>
            <w:b/>
            <w:bCs/>
            <w:noProof/>
          </w:rPr>
          <w:fldChar w:fldCharType="end"/>
        </w:r>
      </w:sdtContent>
    </w:sdt>
  </w:p>
  <w:p w14:paraId="22DDE4D3" w14:textId="7B352DA8" w:rsidR="009B2CD4" w:rsidRDefault="009B2CD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8393B"/>
    <w:multiLevelType w:val="multilevel"/>
    <w:tmpl w:val="A240D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176987"/>
    <w:multiLevelType w:val="hybridMultilevel"/>
    <w:tmpl w:val="3EA0DA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0977F5"/>
    <w:multiLevelType w:val="multilevel"/>
    <w:tmpl w:val="71F2C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91712F8"/>
    <w:multiLevelType w:val="hybridMultilevel"/>
    <w:tmpl w:val="C9B606A2"/>
    <w:lvl w:ilvl="0" w:tplc="08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4" w15:restartNumberingAfterBreak="0">
    <w:nsid w:val="30810F1D"/>
    <w:multiLevelType w:val="multilevel"/>
    <w:tmpl w:val="E42C0D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7783B71"/>
    <w:multiLevelType w:val="multilevel"/>
    <w:tmpl w:val="1B62E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7E57E94"/>
    <w:multiLevelType w:val="hybridMultilevel"/>
    <w:tmpl w:val="BA8E836E"/>
    <w:lvl w:ilvl="0" w:tplc="BC4A0DFC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8930FC9"/>
    <w:multiLevelType w:val="multilevel"/>
    <w:tmpl w:val="A76AF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C6D5CC1"/>
    <w:multiLevelType w:val="multilevel"/>
    <w:tmpl w:val="36304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831348"/>
    <w:multiLevelType w:val="multilevel"/>
    <w:tmpl w:val="EE14F9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9EB1095"/>
    <w:multiLevelType w:val="multilevel"/>
    <w:tmpl w:val="A5543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EA67825"/>
    <w:multiLevelType w:val="multilevel"/>
    <w:tmpl w:val="D422C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CA63AD"/>
    <w:multiLevelType w:val="hybridMultilevel"/>
    <w:tmpl w:val="7332E3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323A05"/>
    <w:multiLevelType w:val="multilevel"/>
    <w:tmpl w:val="27C86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8352B4C"/>
    <w:multiLevelType w:val="hybridMultilevel"/>
    <w:tmpl w:val="C1C2AFEC"/>
    <w:lvl w:ilvl="0" w:tplc="787A5FAC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7D5E39"/>
    <w:multiLevelType w:val="hybridMultilevel"/>
    <w:tmpl w:val="8404FC1E"/>
    <w:lvl w:ilvl="0" w:tplc="3BD82150">
      <w:numFmt w:val="bullet"/>
      <w:lvlText w:val="-"/>
      <w:lvlJc w:val="left"/>
      <w:pPr>
        <w:ind w:left="720" w:hanging="360"/>
      </w:pPr>
      <w:rPr>
        <w:rFonts w:ascii="Aptos" w:eastAsia="Aptos" w:hAnsi="Aptos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6881839">
    <w:abstractNumId w:val="15"/>
  </w:num>
  <w:num w:numId="2" w16cid:durableId="978456242">
    <w:abstractNumId w:val="15"/>
  </w:num>
  <w:num w:numId="3" w16cid:durableId="1784226739">
    <w:abstractNumId w:val="6"/>
  </w:num>
  <w:num w:numId="4" w16cid:durableId="404648993">
    <w:abstractNumId w:val="14"/>
  </w:num>
  <w:num w:numId="5" w16cid:durableId="1841699102">
    <w:abstractNumId w:val="12"/>
  </w:num>
  <w:num w:numId="6" w16cid:durableId="1371303990">
    <w:abstractNumId w:val="1"/>
  </w:num>
  <w:num w:numId="7" w16cid:durableId="1389298499">
    <w:abstractNumId w:val="11"/>
  </w:num>
  <w:num w:numId="8" w16cid:durableId="1406684833">
    <w:abstractNumId w:val="2"/>
  </w:num>
  <w:num w:numId="9" w16cid:durableId="820853067">
    <w:abstractNumId w:val="3"/>
  </w:num>
  <w:num w:numId="10" w16cid:durableId="1936550956">
    <w:abstractNumId w:val="9"/>
  </w:num>
  <w:num w:numId="11" w16cid:durableId="1803767797">
    <w:abstractNumId w:val="7"/>
  </w:num>
  <w:num w:numId="12" w16cid:durableId="1744335163">
    <w:abstractNumId w:val="5"/>
  </w:num>
  <w:num w:numId="13" w16cid:durableId="797407740">
    <w:abstractNumId w:val="8"/>
  </w:num>
  <w:num w:numId="14" w16cid:durableId="1261377221">
    <w:abstractNumId w:val="0"/>
  </w:num>
  <w:num w:numId="15" w16cid:durableId="1341355000">
    <w:abstractNumId w:val="10"/>
  </w:num>
  <w:num w:numId="16" w16cid:durableId="286473264">
    <w:abstractNumId w:val="4"/>
  </w:num>
  <w:num w:numId="17" w16cid:durableId="42847490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7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2CD4"/>
    <w:rsid w:val="000261C6"/>
    <w:rsid w:val="000358E6"/>
    <w:rsid w:val="000540F0"/>
    <w:rsid w:val="0006090D"/>
    <w:rsid w:val="000B0D0B"/>
    <w:rsid w:val="000C5922"/>
    <w:rsid w:val="000E1A98"/>
    <w:rsid w:val="000E6947"/>
    <w:rsid w:val="001A2EE2"/>
    <w:rsid w:val="001A68AB"/>
    <w:rsid w:val="001D6E93"/>
    <w:rsid w:val="00220772"/>
    <w:rsid w:val="002404C9"/>
    <w:rsid w:val="002B0E85"/>
    <w:rsid w:val="00336C42"/>
    <w:rsid w:val="003755A0"/>
    <w:rsid w:val="003B449F"/>
    <w:rsid w:val="003D43EE"/>
    <w:rsid w:val="004131F5"/>
    <w:rsid w:val="00430558"/>
    <w:rsid w:val="00451938"/>
    <w:rsid w:val="00480B21"/>
    <w:rsid w:val="00482172"/>
    <w:rsid w:val="00486C47"/>
    <w:rsid w:val="004E14F8"/>
    <w:rsid w:val="004F08D9"/>
    <w:rsid w:val="004F2E8D"/>
    <w:rsid w:val="00584057"/>
    <w:rsid w:val="005A0582"/>
    <w:rsid w:val="005E3A93"/>
    <w:rsid w:val="0060529A"/>
    <w:rsid w:val="00632D38"/>
    <w:rsid w:val="00697099"/>
    <w:rsid w:val="006E0255"/>
    <w:rsid w:val="007277AF"/>
    <w:rsid w:val="0073295A"/>
    <w:rsid w:val="007A20F1"/>
    <w:rsid w:val="007B407F"/>
    <w:rsid w:val="007D2804"/>
    <w:rsid w:val="007F095F"/>
    <w:rsid w:val="0080014B"/>
    <w:rsid w:val="0082030A"/>
    <w:rsid w:val="0088321C"/>
    <w:rsid w:val="008972B0"/>
    <w:rsid w:val="008A08DC"/>
    <w:rsid w:val="008B1CE8"/>
    <w:rsid w:val="008C7ACD"/>
    <w:rsid w:val="008E4E5B"/>
    <w:rsid w:val="008F2198"/>
    <w:rsid w:val="008F3573"/>
    <w:rsid w:val="00905143"/>
    <w:rsid w:val="009151DE"/>
    <w:rsid w:val="00935FAB"/>
    <w:rsid w:val="0093781D"/>
    <w:rsid w:val="00940C58"/>
    <w:rsid w:val="009A741D"/>
    <w:rsid w:val="009B2CD4"/>
    <w:rsid w:val="009C2EF0"/>
    <w:rsid w:val="009D2003"/>
    <w:rsid w:val="009E091A"/>
    <w:rsid w:val="00A02D6C"/>
    <w:rsid w:val="00A9726F"/>
    <w:rsid w:val="00AB2705"/>
    <w:rsid w:val="00AF1A90"/>
    <w:rsid w:val="00B05244"/>
    <w:rsid w:val="00B12ECA"/>
    <w:rsid w:val="00B94911"/>
    <w:rsid w:val="00BA2DFF"/>
    <w:rsid w:val="00BE371C"/>
    <w:rsid w:val="00BF49E1"/>
    <w:rsid w:val="00C23477"/>
    <w:rsid w:val="00CF0F9B"/>
    <w:rsid w:val="00CF48C5"/>
    <w:rsid w:val="00CF49A6"/>
    <w:rsid w:val="00CF6D1D"/>
    <w:rsid w:val="00D11DA6"/>
    <w:rsid w:val="00D20B0A"/>
    <w:rsid w:val="00D3781D"/>
    <w:rsid w:val="00D527A7"/>
    <w:rsid w:val="00D83708"/>
    <w:rsid w:val="00D92798"/>
    <w:rsid w:val="00DA1AF5"/>
    <w:rsid w:val="00DA5696"/>
    <w:rsid w:val="00DD31C4"/>
    <w:rsid w:val="00E27269"/>
    <w:rsid w:val="00E6750D"/>
    <w:rsid w:val="00F16BE2"/>
    <w:rsid w:val="00F41782"/>
    <w:rsid w:val="00F50599"/>
    <w:rsid w:val="00F60437"/>
    <w:rsid w:val="00F74A72"/>
    <w:rsid w:val="00F82B0B"/>
    <w:rsid w:val="00F93B92"/>
    <w:rsid w:val="00FC7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038A8F"/>
  <w15:chartTrackingRefBased/>
  <w15:docId w15:val="{89F2573E-0828-4566-869B-8FBEE135A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14F8"/>
    <w:rPr>
      <w:rFonts w:ascii="Calibri" w:hAnsi="Calibri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0540F0"/>
    <w:pPr>
      <w:keepNext/>
      <w:keepLines/>
      <w:numPr>
        <w:numId w:val="3"/>
      </w:numPr>
      <w:spacing w:before="360" w:after="80"/>
      <w:outlineLvl w:val="0"/>
    </w:pPr>
    <w:rPr>
      <w:rFonts w:eastAsiaTheme="majorEastAsia" w:cstheme="majorBidi"/>
      <w:b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B2CD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B2CD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B2CD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B2CD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B2CD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B2CD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B2CD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B2CD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40F0"/>
    <w:rPr>
      <w:rFonts w:ascii="Calibri" w:eastAsiaTheme="majorEastAsia" w:hAnsi="Calibri" w:cstheme="majorBidi"/>
      <w:b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9B2CD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9B2CD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B2CD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B2CD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B2CD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B2CD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B2CD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B2CD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B2CD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B2C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B2CD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B2CD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B2CD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B2CD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B2CD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B2CD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B2CD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B2CD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B2CD4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B2C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2CD4"/>
  </w:style>
  <w:style w:type="paragraph" w:styleId="Footer">
    <w:name w:val="footer"/>
    <w:basedOn w:val="Normal"/>
    <w:link w:val="FooterChar"/>
    <w:uiPriority w:val="99"/>
    <w:unhideWhenUsed/>
    <w:rsid w:val="009B2C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2CD4"/>
  </w:style>
  <w:style w:type="paragraph" w:styleId="TOCHeading">
    <w:name w:val="TOC Heading"/>
    <w:basedOn w:val="Heading1"/>
    <w:next w:val="Normal"/>
    <w:uiPriority w:val="39"/>
    <w:unhideWhenUsed/>
    <w:qFormat/>
    <w:rsid w:val="00F50599"/>
    <w:pPr>
      <w:spacing w:before="240" w:after="0"/>
      <w:outlineLvl w:val="9"/>
    </w:pPr>
    <w:rPr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F50599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F50599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F50599"/>
    <w:rPr>
      <w:color w:val="467886" w:themeColor="hyperlink"/>
      <w:u w:val="single"/>
    </w:rPr>
  </w:style>
  <w:style w:type="paragraph" w:styleId="TOC3">
    <w:name w:val="toc 3"/>
    <w:basedOn w:val="Normal"/>
    <w:next w:val="Normal"/>
    <w:autoRedefine/>
    <w:uiPriority w:val="39"/>
    <w:unhideWhenUsed/>
    <w:rsid w:val="00F50599"/>
    <w:pPr>
      <w:spacing w:after="100"/>
      <w:ind w:left="440"/>
    </w:pPr>
  </w:style>
  <w:style w:type="table" w:styleId="TableGrid">
    <w:name w:val="Table Grid"/>
    <w:basedOn w:val="TableNormal"/>
    <w:uiPriority w:val="39"/>
    <w:rsid w:val="00632D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4131F5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70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4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2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8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gov.uk/government/publications/induction-for-early-career-teachers-england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https://www.hispteachingschoolhub.org/page/?title=AB+Documentation&amp;pid=42" TargetMode="Externa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gov.uk/government/publications/teachers-standards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7ae9be5-7c3c-47cd-ae85-44f54695198f">
      <Terms xmlns="http://schemas.microsoft.com/office/infopath/2007/PartnerControls"/>
    </lcf76f155ced4ddcb4097134ff3c332f>
    <TaxCatchAll xmlns="40badb8f-8c1a-4684-a95e-21bfd1d1db09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742310977202F41BB09B5F5038F33AF" ma:contentTypeVersion="13" ma:contentTypeDescription="Create a new document." ma:contentTypeScope="" ma:versionID="748bda6fdd914c96830364a7fa10b6d4">
  <xsd:schema xmlns:xsd="http://www.w3.org/2001/XMLSchema" xmlns:xs="http://www.w3.org/2001/XMLSchema" xmlns:p="http://schemas.microsoft.com/office/2006/metadata/properties" xmlns:ns2="f7ae9be5-7c3c-47cd-ae85-44f54695198f" xmlns:ns3="40badb8f-8c1a-4684-a95e-21bfd1d1db09" targetNamespace="http://schemas.microsoft.com/office/2006/metadata/properties" ma:root="true" ma:fieldsID="5b62ca7b9c3029983d9e9edb54c1c59d" ns2:_="" ns3:_="">
    <xsd:import namespace="f7ae9be5-7c3c-47cd-ae85-44f54695198f"/>
    <xsd:import namespace="40badb8f-8c1a-4684-a95e-21bfd1d1db0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ae9be5-7c3c-47cd-ae85-44f5469519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578eeea2-4dcb-4ab1-a3b5-b40d922e7ae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badb8f-8c1a-4684-a95e-21bfd1d1db09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68dfd4e3-4565-4b0d-acd4-f9e3eefcb933}" ma:internalName="TaxCatchAll" ma:showField="CatchAllData" ma:web="40badb8f-8c1a-4684-a95e-21bfd1d1db0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78B2C6C-4383-4309-8809-55482E7E870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AA8639F-8CA6-4449-ADA8-8608475ABBED}">
  <ds:schemaRefs>
    <ds:schemaRef ds:uri="http://schemas.microsoft.com/office/2006/metadata/properties"/>
    <ds:schemaRef ds:uri="http://schemas.microsoft.com/office/infopath/2007/PartnerControls"/>
    <ds:schemaRef ds:uri="e9cb3c44-3972-4929-b6d9-2a051707f931"/>
    <ds:schemaRef ds:uri="49fc5d70-f12a-4a3b-b8c9-b44d32de8b09"/>
  </ds:schemaRefs>
</ds:datastoreItem>
</file>

<file path=customXml/itemProps3.xml><?xml version="1.0" encoding="utf-8"?>
<ds:datastoreItem xmlns:ds="http://schemas.openxmlformats.org/officeDocument/2006/customXml" ds:itemID="{F42C9C5C-A339-4618-A1BD-DE4775D393B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4318A80-1AB7-4ACB-B33B-86E38C54563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867</Words>
  <Characters>4943</Characters>
  <Application>Microsoft Office Word</Application>
  <DocSecurity>4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Chafe</dc:creator>
  <cp:keywords/>
  <dc:description/>
  <cp:lastModifiedBy>Louise Newman</cp:lastModifiedBy>
  <cp:revision>2</cp:revision>
  <dcterms:created xsi:type="dcterms:W3CDTF">2026-09-22T12:30:00Z</dcterms:created>
  <dcterms:modified xsi:type="dcterms:W3CDTF">2026-09-22T12:30:00Z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0x0101002742310977202F41BB09B5F5038F33AF</vt:lpwstr>
  </property>
  <property fmtid="{D5CDD505-2E9C-101B-9397-08002B2CF9AE}" pid="3" name="MediaServiceImageTags">
    <vt:lpwstr/>
  </property>
</Properties>
</file>